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196/2006/QĐ-TTg Phê duyệt Đề án chuyển Tổng công ty Xi măng Việt Nam sang hoạt động theo mô hình công ty mẹ - công ty con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br/>
      </w:r>
      <w:r>
        <w:rPr>
          <w:b w:val="0"/>
          <w:i w:val="0"/>
        </w:rPr>
        <w:t>Số: 196/2006/QĐ-TTg</w:t>
      </w:r>
      <w:r>
        <w:rPr>
          <w:b w:val="0"/>
          <w:i w:val="0"/>
        </w:rPr>
        <w:br/>
      </w:r>
      <w:r>
        <w:rPr>
          <w:b w:val="0"/>
          <w:i w:val="0"/>
        </w:rPr>
        <w:br/>
      </w:r>
      <w:r>
        <w:rPr>
          <w:b w:val="0"/>
          <w:i/>
        </w:rPr>
        <w:t>Hà Nội, ngày 29 tháng 8 năm 2006</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 xml:space="preserve">Phê duyệt Đề án chuyển Tổng công ty Xi măng Việt Nam </w:t>
      </w:r>
      <w:r>
        <w:rPr>
          <w:b w:val="0"/>
          <w:i w:val="0"/>
        </w:rPr>
        <w:br/>
      </w:r>
      <w:r>
        <w:rPr>
          <w:b/>
          <w:i w:val="0"/>
        </w:rPr>
        <w:t>sang hoạt động theo mô hình công ty mẹ - công ty con</w:t>
      </w:r>
      <w:r>
        <w:rPr>
          <w:b w:val="0"/>
          <w:i w:val="0"/>
        </w:rPr>
        <w:br/>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Căn cứ Luật Doanh nghiệp ngày 29 tháng 11 năm 2005;</w:t>
      </w:r>
      <w:r>
        <w:rPr>
          <w:b w:val="0"/>
          <w:i w:val="0"/>
        </w:rPr>
        <w:br/>
      </w:r>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r>
        <w:rPr>
          <w:b w:val="0"/>
          <w:i w:val="0"/>
        </w:rPr>
        <w:br/>
      </w:r>
      <w:r>
        <w:rPr>
          <w:b w:val="0"/>
          <w:i/>
        </w:rPr>
        <w:t>Xét đề nghị của Hội đồng quản trị Tổng công ty Xi măng Việt Nam,</w:t>
      </w:r>
      <w:r>
        <w:rPr>
          <w:b w:val="0"/>
          <w:i w:val="0"/>
        </w:rPr>
        <w:br/>
      </w:r>
      <w:r>
        <w:rPr>
          <w:b/>
          <w:i w:val="0"/>
        </w:rPr>
        <w:t>QUYẾT ĐỊNH</w:t>
      </w:r>
      <w:r>
        <w:rPr>
          <w:b w:val="0"/>
          <w:i w:val="0"/>
        </w:rPr>
        <w:br/>
      </w:r>
      <w:r>
        <w:rPr>
          <w:b/>
          <w:i w:val="0"/>
        </w:rPr>
        <w:t>Điều 1.</w:t>
      </w:r>
      <w:r>
        <w:rPr>
          <w:b w:val="0"/>
          <w:i w:val="0"/>
        </w:rPr>
        <w:t xml:space="preserve"> Phê duyệt Đề án chuyển Tổng công ty Xi măng Việt Nam sang hoạt động theo mô hình công ty mẹ - công ty con với nội dung sau:</w:t>
      </w:r>
      <w:r>
        <w:rPr>
          <w:b w:val="0"/>
          <w:i w:val="0"/>
        </w:rPr>
        <w:br/>
      </w:r>
      <w:r>
        <w:rPr>
          <w:b w:val="0"/>
          <w:i w:val="0"/>
        </w:rPr>
        <w:t>1. Công ty mẹ - Tổng công ty Xi măng Việt Nam:</w:t>
      </w:r>
      <w:r>
        <w:rPr>
          <w:b w:val="0"/>
          <w:i w:val="0"/>
        </w:rPr>
        <w:br/>
      </w:r>
      <w:r>
        <w:rPr>
          <w:b w:val="0"/>
          <w:i w:val="0"/>
        </w:rPr>
        <w:t>Công ty mẹ - Tổng công ty Xi măng Việt Nam</w:t>
      </w:r>
      <w:r>
        <w:rPr>
          <w:b/>
          <w:i w:val="0"/>
        </w:rPr>
        <w:t xml:space="preserve">  </w:t>
      </w:r>
      <w:r>
        <w:rPr>
          <w:b w:val="0"/>
          <w:i w:val="0"/>
        </w:rPr>
        <w:t>là công ty nhà nước, có tư cách pháp nhân, con dấu, Điều lệ tổ chức và hoạt động; được mở tài khoản tại các ngân hàng và Kho bạc Nhà nước; trực tiếp thực hiện các hoạt động sản xuất, kinh doanh và đầu tư vốn vào các công ty khác; chịu trách nhiệm bảo toàn vốn nhà nước tại công ty mẹ và vốn đầu tư vào các công ty khác.</w:t>
      </w:r>
      <w:r>
        <w:rPr>
          <w:b w:val="0"/>
          <w:i w:val="0"/>
        </w:rPr>
        <w:br/>
      </w:r>
      <w:r>
        <w:rPr>
          <w:b w:val="0"/>
          <w:i w:val="0"/>
        </w:rPr>
        <w:t>Công ty mẹ được hình thành trên cơ sở tổ chức lại Văn phòng Tổng công ty Xi măng Việt Nam, Công ty Xi măng Hoàng Thạch. Công ty mẹ có trách nhiệm kế thừa các quyền và nghĩa vụ pháp lý của Tổng công ty Xi măng Việt Nam theo quy định của pháp luật.</w:t>
      </w:r>
      <w:r>
        <w:rPr>
          <w:b w:val="0"/>
          <w:i w:val="0"/>
        </w:rPr>
        <w:br/>
      </w:r>
      <w:r>
        <w:rPr>
          <w:b w:val="0"/>
          <w:i w:val="0"/>
        </w:rPr>
        <w:t>Tổ chức quản lý của công ty mẹ gồm: Hội đồng quản trị, Ban kiểm soát, Tổng giám đốc, các Phó tổng giám đốc, kế toán trưởng và bộ máy giúp việc.</w:t>
      </w:r>
      <w:r>
        <w:rPr>
          <w:b w:val="0"/>
          <w:i w:val="0"/>
        </w:rPr>
        <w:br/>
      </w:r>
      <w:r>
        <w:rPr>
          <w:b w:val="0"/>
          <w:i w:val="0"/>
        </w:rPr>
        <w:t>2. Các công ty con gồm:</w:t>
      </w:r>
      <w:r>
        <w:rPr>
          <w:b w:val="0"/>
          <w:i w:val="0"/>
        </w:rPr>
        <w:br/>
      </w:r>
      <w:r>
        <w:rPr>
          <w:b w:val="0"/>
          <w:i w:val="0"/>
        </w:rPr>
        <w:t>a) Các công ty thực hiện cổ phần hoá năm 2006 - 2010, công ty mẹ nắm giữ cổ phần chi phối: 10 công ty</w:t>
      </w:r>
      <w:r>
        <w:rPr>
          <w:b w:val="0"/>
          <w:i w:val="0"/>
        </w:rPr>
        <w:br/>
      </w:r>
      <w:r>
        <w:rPr>
          <w:b w:val="0"/>
          <w:i/>
        </w:rPr>
        <w:t xml:space="preserve">- </w:t>
      </w:r>
      <w:r>
        <w:rPr>
          <w:b w:val="0"/>
          <w:i w:val="0"/>
        </w:rPr>
        <w:t>Công ty Xi măng Hà Tiên 1 (năm 2006);</w:t>
      </w:r>
      <w:r>
        <w:rPr>
          <w:b w:val="0"/>
          <w:i w:val="0"/>
        </w:rPr>
        <w:br/>
      </w:r>
      <w:r>
        <w:rPr>
          <w:b w:val="0"/>
          <w:i w:val="0"/>
        </w:rPr>
        <w:t>- Công ty Xi măng vật liệu xây dựng - xây lắp Đà Nẵng (năm 2006);</w:t>
      </w:r>
      <w:r>
        <w:rPr>
          <w:b w:val="0"/>
          <w:i w:val="0"/>
        </w:rPr>
        <w:br/>
      </w:r>
      <w:r>
        <w:rPr>
          <w:b w:val="0"/>
          <w:i w:val="0"/>
        </w:rPr>
        <w:t xml:space="preserve">- Công ty Vật tư kỹ thuật xi măng (năm 2006); </w:t>
      </w:r>
      <w:r>
        <w:rPr>
          <w:b w:val="0"/>
          <w:i w:val="0"/>
        </w:rPr>
        <w:br/>
      </w:r>
      <w:r>
        <w:rPr>
          <w:b w:val="0"/>
          <w:i w:val="0"/>
        </w:rPr>
        <w:t>- Công ty Xi măng Hải Vân (năm 2007);</w:t>
      </w:r>
      <w:r>
        <w:rPr>
          <w:b w:val="0"/>
          <w:i w:val="0"/>
        </w:rPr>
        <w:br/>
      </w:r>
      <w:r>
        <w:rPr>
          <w:b w:val="0"/>
          <w:i w:val="0"/>
        </w:rPr>
        <w:t>- Công ty Xi măng Hà Tiên 2 (năm 2008);</w:t>
      </w:r>
      <w:r>
        <w:rPr>
          <w:b w:val="0"/>
          <w:i w:val="0"/>
        </w:rPr>
        <w:br/>
      </w:r>
      <w:r>
        <w:rPr>
          <w:b w:val="0"/>
          <w:i w:val="0"/>
        </w:rPr>
        <w:t>- Công ty Xuất nhập khẩu xi măng (năm 2008);</w:t>
      </w:r>
      <w:r>
        <w:rPr>
          <w:b w:val="0"/>
          <w:i w:val="0"/>
        </w:rPr>
        <w:br/>
      </w:r>
      <w:r>
        <w:rPr>
          <w:b w:val="0"/>
          <w:i w:val="0"/>
        </w:rPr>
        <w:t>- Công ty Tư vấn đầu tư phát triển xi măng (năm 2008);</w:t>
      </w:r>
      <w:r>
        <w:rPr>
          <w:b w:val="0"/>
          <w:i w:val="0"/>
        </w:rPr>
        <w:br/>
      </w:r>
      <w:r>
        <w:rPr>
          <w:b w:val="0"/>
          <w:i w:val="0"/>
        </w:rPr>
        <w:t>- Công ty Xi măng Hoàng Mai (năm 2009);</w:t>
      </w:r>
      <w:r>
        <w:rPr>
          <w:b w:val="0"/>
          <w:i w:val="0"/>
        </w:rPr>
        <w:br/>
      </w:r>
      <w:r>
        <w:rPr>
          <w:b w:val="0"/>
          <w:i w:val="0"/>
        </w:rPr>
        <w:t>- Công ty Xi măng Tam Điệp (năm 2009);</w:t>
      </w:r>
      <w:r>
        <w:rPr>
          <w:b w:val="0"/>
          <w:i w:val="0"/>
        </w:rPr>
        <w:br/>
      </w:r>
      <w:r>
        <w:rPr>
          <w:b w:val="0"/>
          <w:i w:val="0"/>
        </w:rPr>
        <w:t>- Công ty Xi măng Hải Phòng (năm 2010).</w:t>
      </w:r>
      <w:r>
        <w:rPr>
          <w:b w:val="0"/>
          <w:i w:val="0"/>
        </w:rPr>
        <w:br/>
      </w:r>
      <w:r>
        <w:rPr>
          <w:b w:val="0"/>
          <w:i w:val="0"/>
        </w:rPr>
        <w:t>b) Các công ty con do công ty mẹ nắm giữ cổ phần, vốn góp chi phối: 12 công ty :</w:t>
      </w:r>
      <w:r>
        <w:rPr>
          <w:b w:val="0"/>
          <w:i w:val="0"/>
        </w:rPr>
        <w:br/>
      </w:r>
      <w:r>
        <w:rPr>
          <w:b w:val="0"/>
          <w:i w:val="0"/>
        </w:rPr>
        <w:t>- Công ty cổ phần Xi măng Bút Sơn;</w:t>
      </w:r>
      <w:r>
        <w:rPr>
          <w:b w:val="0"/>
          <w:i w:val="0"/>
        </w:rPr>
        <w:br/>
      </w:r>
      <w:r>
        <w:rPr>
          <w:b w:val="0"/>
          <w:i w:val="0"/>
        </w:rPr>
        <w:t>- Công ty cổ phần Xi măng Bỉm Sơn;</w:t>
      </w:r>
      <w:r>
        <w:rPr>
          <w:b w:val="0"/>
          <w:i w:val="0"/>
        </w:rPr>
        <w:br/>
      </w:r>
      <w:r>
        <w:rPr>
          <w:b w:val="0"/>
          <w:i w:val="0"/>
        </w:rPr>
        <w:t>- Công ty cổ phần Vật tư vận tải xi măng;</w:t>
      </w:r>
      <w:r>
        <w:rPr>
          <w:b w:val="0"/>
          <w:i w:val="0"/>
        </w:rPr>
        <w:br/>
      </w:r>
      <w:r>
        <w:rPr>
          <w:b w:val="0"/>
          <w:i w:val="0"/>
        </w:rPr>
        <w:t>- Công ty cổ phần Thạch cao xi măng;</w:t>
      </w:r>
      <w:r>
        <w:rPr>
          <w:b w:val="0"/>
          <w:i w:val="0"/>
        </w:rPr>
        <w:br/>
      </w:r>
      <w:r>
        <w:rPr>
          <w:b w:val="0"/>
          <w:i w:val="0"/>
        </w:rPr>
        <w:t>- Công ty cổ phần Bao bì xi măng Bỉm Sơn;</w:t>
      </w:r>
      <w:r>
        <w:rPr>
          <w:b w:val="0"/>
          <w:i w:val="0"/>
        </w:rPr>
        <w:br/>
      </w:r>
      <w:r>
        <w:rPr>
          <w:b w:val="0"/>
          <w:i w:val="0"/>
        </w:rPr>
        <w:t>- Công ty cổ phần Bao bì xi măng Bút Sơn;</w:t>
      </w:r>
      <w:r>
        <w:rPr>
          <w:b w:val="0"/>
          <w:i w:val="0"/>
        </w:rPr>
        <w:br/>
      </w:r>
      <w:r>
        <w:rPr>
          <w:b w:val="0"/>
          <w:i w:val="0"/>
        </w:rPr>
        <w:t>- Công ty cổ phần Vận tải Hà Tiên;</w:t>
      </w:r>
      <w:r>
        <w:rPr>
          <w:b w:val="0"/>
          <w:i w:val="0"/>
        </w:rPr>
        <w:br/>
      </w:r>
      <w:r>
        <w:rPr>
          <w:b w:val="0"/>
          <w:i w:val="0"/>
        </w:rPr>
        <w:t>- Công ty cổ phần Đá xây dựng Hoà Phát;</w:t>
      </w:r>
      <w:r>
        <w:rPr>
          <w:b w:val="0"/>
          <w:i w:val="0"/>
        </w:rPr>
        <w:br/>
      </w:r>
      <w:r>
        <w:rPr>
          <w:b w:val="0"/>
          <w:i w:val="0"/>
        </w:rPr>
        <w:t>- Công ty cổ phần Thương mại dịch vụ vận tải Hải Phòng;</w:t>
      </w:r>
      <w:r>
        <w:rPr>
          <w:b w:val="0"/>
          <w:i w:val="0"/>
        </w:rPr>
        <w:br/>
      </w:r>
      <w:r>
        <w:rPr>
          <w:b w:val="0"/>
          <w:i w:val="0"/>
        </w:rPr>
        <w:t>- Công ty cổ phần Bao bì xi măng Hải Phòng;</w:t>
      </w:r>
      <w:r>
        <w:rPr>
          <w:b w:val="0"/>
          <w:i w:val="0"/>
        </w:rPr>
        <w:br/>
      </w:r>
      <w:r>
        <w:rPr>
          <w:b w:val="0"/>
          <w:i w:val="0"/>
        </w:rPr>
        <w:t>- Công ty cổ phần Thương mại dịch vụ vận tải Hoàng Thạch;</w:t>
      </w:r>
      <w:r>
        <w:rPr>
          <w:b w:val="0"/>
          <w:i w:val="0"/>
        </w:rPr>
        <w:br/>
      </w:r>
      <w:r>
        <w:rPr>
          <w:b w:val="0"/>
          <w:i w:val="0"/>
        </w:rPr>
        <w:t>- Công ty liên doanh Bao bì xi măng Hà Tiên - Kiên Giang.</w:t>
      </w:r>
      <w:r>
        <w:rPr>
          <w:b w:val="0"/>
          <w:i w:val="0"/>
        </w:rPr>
        <w:br/>
      </w:r>
      <w:r>
        <w:rPr>
          <w:b w:val="0"/>
          <w:i w:val="0"/>
        </w:rPr>
        <w:t>c) Thành lập các công ty cổ phần: cơ khí xi măng, xây lắp xi măng trên cơ sở tập trung năng lực cơ khí, xây lắp của các công ty xi măng của Tổng công ty.</w:t>
      </w:r>
      <w:r>
        <w:rPr>
          <w:b w:val="0"/>
          <w:i w:val="0"/>
        </w:rPr>
        <w:br/>
      </w:r>
      <w:r>
        <w:rPr>
          <w:b w:val="0"/>
          <w:i w:val="0"/>
        </w:rPr>
        <w:t>3. Công ty  liên kết do công ty mẹ có vốn góp dưới 50% vốn điều lệ: 8 công ty.</w:t>
      </w:r>
      <w:r>
        <w:rPr>
          <w:b w:val="0"/>
          <w:i w:val="0"/>
        </w:rPr>
        <w:br/>
      </w:r>
      <w:r>
        <w:rPr>
          <w:b w:val="0"/>
          <w:i w:val="0"/>
        </w:rPr>
        <w:t>- 4 công ty liên doanh với nước ngoài:</w:t>
      </w:r>
      <w:r>
        <w:rPr>
          <w:b w:val="0"/>
          <w:i w:val="0"/>
        </w:rPr>
        <w:br/>
      </w:r>
      <w:r>
        <w:rPr>
          <w:b w:val="0"/>
          <w:i w:val="0"/>
        </w:rPr>
        <w:t>+ Công ty Xi măng Chinfon Hải Phòng;</w:t>
      </w:r>
      <w:r>
        <w:rPr>
          <w:b w:val="0"/>
          <w:i w:val="0"/>
        </w:rPr>
        <w:br/>
      </w:r>
      <w:r>
        <w:rPr>
          <w:b w:val="0"/>
          <w:i w:val="0"/>
        </w:rPr>
        <w:t>+ Công ty Xi măng Nghi Sơn;</w:t>
      </w:r>
      <w:r>
        <w:rPr>
          <w:b w:val="0"/>
          <w:i w:val="0"/>
        </w:rPr>
        <w:br/>
      </w:r>
      <w:r>
        <w:rPr>
          <w:b w:val="0"/>
          <w:i w:val="0"/>
        </w:rPr>
        <w:t>+ Công ty Xi măng Holcim Việt Nam;</w:t>
      </w:r>
      <w:r>
        <w:rPr>
          <w:b w:val="0"/>
          <w:i w:val="0"/>
        </w:rPr>
        <w:br/>
      </w:r>
      <w:r>
        <w:rPr>
          <w:b w:val="0"/>
          <w:i w:val="0"/>
        </w:rPr>
        <w:t>+ Công ty TNHH bê tông Lafarge Việt Nam.</w:t>
      </w:r>
      <w:r>
        <w:rPr>
          <w:b w:val="0"/>
          <w:i w:val="0"/>
        </w:rPr>
        <w:br/>
      </w:r>
      <w:r>
        <w:rPr>
          <w:b w:val="0"/>
          <w:i w:val="0"/>
        </w:rPr>
        <w:t>- 4 công ty cổ phần trong nước:</w:t>
      </w:r>
      <w:r>
        <w:rPr>
          <w:b w:val="0"/>
          <w:i w:val="0"/>
        </w:rPr>
        <w:br/>
      </w:r>
      <w:r>
        <w:rPr>
          <w:b w:val="0"/>
          <w:i w:val="0"/>
        </w:rPr>
        <w:t>+ Công ty cổ phần Tấm lợp vật liệu xây dựng Đồng Nai;</w:t>
      </w:r>
      <w:r>
        <w:rPr>
          <w:b w:val="0"/>
          <w:i w:val="0"/>
        </w:rPr>
        <w:br/>
      </w:r>
      <w:r>
        <w:rPr>
          <w:b w:val="0"/>
          <w:i w:val="0"/>
        </w:rPr>
        <w:t>+ Công ty cổ phần Bao bì xi măng Hoàng Thạch;</w:t>
      </w:r>
      <w:r>
        <w:rPr>
          <w:b w:val="0"/>
          <w:i w:val="0"/>
        </w:rPr>
        <w:br/>
      </w:r>
      <w:r>
        <w:rPr>
          <w:b w:val="0"/>
          <w:i w:val="0"/>
        </w:rPr>
        <w:t>+ Công ty cổ phần  Xi măng Hà Tiên 2 - Cần Thơ;</w:t>
      </w:r>
      <w:r>
        <w:rPr>
          <w:b w:val="0"/>
          <w:i w:val="0"/>
        </w:rPr>
        <w:br/>
      </w:r>
      <w:r>
        <w:rPr>
          <w:b w:val="0"/>
          <w:i w:val="0"/>
        </w:rPr>
        <w:t>+ Công ty cổ phần  Sông Đà 12.</w:t>
      </w:r>
      <w:r>
        <w:rPr>
          <w:b w:val="0"/>
          <w:i w:val="0"/>
        </w:rPr>
        <w:br/>
      </w:r>
      <w:r>
        <w:rPr>
          <w:b w:val="0"/>
          <w:i w:val="0"/>
        </w:rPr>
        <w:t>4. Đơn vị sự nghiệp:</w:t>
      </w:r>
      <w:r>
        <w:rPr>
          <w:b w:val="0"/>
          <w:i w:val="0"/>
        </w:rPr>
        <w:br/>
      </w:r>
      <w:r>
        <w:rPr>
          <w:b w:val="0"/>
          <w:i w:val="0"/>
        </w:rPr>
        <w:t>- Trường Cao đẳng kỹ thuật xi măng;</w:t>
      </w:r>
      <w:r>
        <w:rPr>
          <w:b w:val="0"/>
          <w:i w:val="0"/>
        </w:rPr>
        <w:br/>
      </w:r>
      <w:r>
        <w:rPr>
          <w:b w:val="0"/>
          <w:i w:val="0"/>
        </w:rPr>
        <w:t>- Trung tâm đào tạo xi măng;</w:t>
      </w:r>
      <w:r>
        <w:rPr>
          <w:b w:val="0"/>
          <w:i w:val="0"/>
        </w:rPr>
        <w:br/>
      </w:r>
      <w:r>
        <w:rPr>
          <w:b w:val="0"/>
          <w:i w:val="0"/>
        </w:rPr>
        <w:t>- Trung tâm phục hồi chức năng.</w:t>
      </w:r>
      <w:r>
        <w:rPr>
          <w:b w:val="0"/>
          <w:i w:val="0"/>
        </w:rPr>
        <w:br/>
      </w:r>
      <w:r>
        <w:rPr>
          <w:b w:val="0"/>
          <w:i w:val="0"/>
        </w:rPr>
        <w:t>5. Việc bổ sung các công ty con, công ty liên kết, các đơn vị sự nghiệp, Hội đồng quản trị Tổng công ty Xi măng Việt Nam thực hiện theo quy định của pháp luật.</w:t>
      </w:r>
      <w:r>
        <w:rPr>
          <w:b w:val="0"/>
          <w:i w:val="0"/>
        </w:rPr>
        <w:br/>
      </w:r>
      <w:r>
        <w:rPr>
          <w:b/>
          <w:i w:val="0"/>
        </w:rPr>
        <w:t xml:space="preserve">Điều 2. </w:t>
      </w:r>
      <w:r>
        <w:rPr>
          <w:b w:val="0"/>
          <w:i w:val="0"/>
        </w:rPr>
        <w:t>Tổ chức thực hiện:</w:t>
      </w:r>
      <w:r>
        <w:rPr>
          <w:b w:val="0"/>
          <w:i w:val="0"/>
        </w:rPr>
        <w:br/>
      </w:r>
      <w:r>
        <w:rPr>
          <w:b w:val="0"/>
          <w:i w:val="0"/>
        </w:rPr>
        <w:t>1. Bộ trưởng Bộ Xây dựng:</w:t>
      </w:r>
      <w:r>
        <w:rPr>
          <w:b w:val="0"/>
          <w:i w:val="0"/>
        </w:rPr>
        <w:br/>
      </w:r>
      <w:r>
        <w:rPr>
          <w:b w:val="0"/>
          <w:i w:val="0"/>
        </w:rPr>
        <w:t>- Chỉ đạo và theo dõi việc thực hiện Quyết định này;</w:t>
      </w:r>
      <w:r>
        <w:rPr>
          <w:b w:val="0"/>
          <w:i w:val="0"/>
        </w:rPr>
        <w:br/>
      </w:r>
      <w:r>
        <w:rPr>
          <w:b w:val="0"/>
          <w:i w:val="0"/>
        </w:rPr>
        <w:t>- Quyết định chuyển các công ty nói ở mục a điểm 2 Điều 1 Quyết định này thành công ty  cổ phần theo quy định hiện hành.</w:t>
      </w:r>
      <w:r>
        <w:rPr>
          <w:b w:val="0"/>
          <w:i w:val="0"/>
        </w:rPr>
        <w:br/>
      </w:r>
      <w:r>
        <w:rPr>
          <w:b w:val="0"/>
          <w:i w:val="0"/>
        </w:rPr>
        <w:t>2. Hội đồng quản trị Tổng công ty Xi măng Việt Nam:</w:t>
      </w:r>
      <w:r>
        <w:rPr>
          <w:b w:val="0"/>
          <w:i w:val="0"/>
        </w:rPr>
        <w:br/>
      </w:r>
      <w:r>
        <w:rPr>
          <w:b w:val="0"/>
          <w:i w:val="0"/>
        </w:rPr>
        <w:t>- Trình Bộ Xây dựng quyết định cổ phần hoá các công ty nói ở mục a điểm 2 Điều 1 Quyết định này.</w:t>
      </w:r>
      <w:r>
        <w:rPr>
          <w:b w:val="0"/>
          <w:i w:val="0"/>
        </w:rPr>
        <w:br/>
      </w:r>
      <w:r>
        <w:rPr>
          <w:b w:val="0"/>
          <w:i w:val="0"/>
        </w:rPr>
        <w:t>- Xây dựng Đề án thành lập Công ty Tài chính xi măng trình Thủ tướng Chính phủ xem xét, phê duyệt.</w:t>
      </w:r>
      <w:r>
        <w:rPr>
          <w:b w:val="0"/>
          <w:i w:val="0"/>
        </w:rPr>
        <w:br/>
      </w:r>
      <w:r>
        <w:rPr>
          <w:b/>
          <w:i w:val="0"/>
        </w:rPr>
        <w:t xml:space="preserve">Điều 3. </w:t>
      </w:r>
      <w:r>
        <w:rPr>
          <w:b w:val="0"/>
          <w:i w:val="0"/>
        </w:rPr>
        <w:t>Quyết định này có hiệu lực thi hành sau 15 ngày, kể từ ngày đăng Công báo.</w:t>
      </w:r>
      <w:r>
        <w:rPr>
          <w:b w:val="0"/>
          <w:i w:val="0"/>
        </w:rPr>
        <w:br/>
      </w:r>
      <w:r>
        <w:rPr>
          <w:b w:val="0"/>
          <w:i w:val="0"/>
        </w:rPr>
        <w:t>Bộ trưởng các Bộ: Xây dựng, Tài chính, Kế hoạch và Đầu tư, Lao động - Thương binh và Xã hội, Nội vụ, Thống đốc Ngân hàng Nhà nước Việt Nam, Thủ trưởng các cơ quan liên quan, Ban Chỉ đạo Đổi mới và Phát triển doanh nghiệp và Hội đồng quản trị Tổng công ty Xi măng Việt Nam chịu trách nhiệm thi hành Quyết định này./.</w:t>
      </w:r>
      <w:r>
        <w:rPr>
          <w:b w:val="0"/>
          <w:i w:val="0"/>
        </w:rPr>
        <w:br/>
      </w:r>
      <w:r>
        <w:rPr>
          <w:b w:val="0"/>
          <w:i w:val="0"/>
        </w:rPr>
        <w:br/>
      </w:r>
      <w:r>
        <w:rPr>
          <w:b w:val="0"/>
          <w:i w:val="0"/>
        </w:rPr>
        <w:br/>
      </w:r>
      <w:r>
        <w:rPr>
          <w:b w:val="0"/>
          <w:i w:val="0"/>
        </w:rPr>
        <w:br/>
      </w:r>
      <w:r>
        <w:rPr>
          <w:b w:val="0"/>
          <w:i w:val="0"/>
        </w:rPr>
        <w:br/>
      </w:r>
      <w:r>
        <w:br/>
      </w:r>
      <w:r>
        <w:rPr>
          <w:b/>
          <w:i/>
        </w:rPr>
        <w:br/>
        <w:t xml:space="preserve">           Nơi nhận :</w:t>
      </w:r>
      <w:r>
        <w:rPr>
          <w:b/>
          <w:i w:val="0"/>
        </w:rPr>
        <w:t xml:space="preserve"> </w:t>
      </w:r>
      <w:r>
        <w:br/>
      </w:r>
      <w:r>
        <w:rPr>
          <w:b w:val="0"/>
          <w:i w:val="0"/>
        </w:rPr>
        <w:t>- Như Điều 3;</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Văn phòng Trung ương</w:t>
      </w:r>
      <w:r>
        <w:br/>
      </w:r>
      <w:r>
        <w:rPr>
          <w:b w:val="0"/>
          <w:i w:val="0"/>
        </w:rPr>
        <w:br/>
        <w:t xml:space="preserve">           và Ban Kinh tế Trung ương;</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VPCP: BTCN, các PCN, </w:t>
      </w:r>
      <w:r>
        <w:br/>
      </w:r>
      <w:r>
        <w:rPr>
          <w:b w:val="0"/>
          <w:i w:val="0"/>
        </w:rPr>
        <w:br/>
        <w:t xml:space="preserve">           Website Chính phủ, Ban Điều hành 112,</w:t>
      </w:r>
      <w:r>
        <w:br/>
      </w:r>
      <w:r>
        <w:rPr>
          <w:b w:val="0"/>
          <w:i w:val="0"/>
        </w:rPr>
        <w:br/>
        <w:t xml:space="preserve">           Người phát  ngôn của Thủ tướng Chính phủ,</w:t>
      </w:r>
      <w:r>
        <w:br/>
      </w:r>
      <w:r>
        <w:rPr>
          <w:b w:val="0"/>
          <w:i w:val="0"/>
        </w:rPr>
        <w:br/>
        <w:t xml:space="preserve">          các Vụ: TH, KTTH, CN, Công báo;</w:t>
      </w:r>
      <w:r>
        <w:br/>
      </w:r>
      <w:r>
        <w:rPr>
          <w:b w:val="0"/>
          <w:i w:val="0"/>
        </w:rPr>
        <w:br/>
        <w:t xml:space="preserve">         - Lưu: Văn thư, ĐMDN</w:t>
      </w:r>
      <w:r>
        <w:rPr>
          <w:b w:val="0"/>
          <w:i w:val="0"/>
        </w:rPr>
        <w:br/>
      </w:r>
      <w:r>
        <w:rPr>
          <w:b w:val="0"/>
          <w:i w:val="0"/>
        </w:rPr>
        <w:br/>
      </w:r>
      <w:r>
        <w:rPr>
          <w:b/>
          <w:i w:val="0"/>
        </w:rPr>
        <w:t xml:space="preserve">KT. THỦ TƯỚNG </w:t>
      </w:r>
      <w:r>
        <w:br/>
      </w:r>
      <w:r>
        <w:rPr>
          <w:b/>
          <w:i w:val="0"/>
        </w:rPr>
        <w:br/>
        <w:t xml:space="preserve">          PHÓ THỦ TƯỚNG</w:t>
      </w:r>
      <w:r>
        <w:br/>
      </w:r>
      <w:r>
        <w:rPr>
          <w:b w:val="0"/>
          <w:i w:val="0"/>
        </w:rPr>
        <w:br/>
        <w:t xml:space="preserve">          </w:t>
      </w:r>
      <w:r>
        <w:br/>
      </w:r>
      <w:r>
        <w:rPr>
          <w:b/>
          <w:i/>
        </w:rPr>
        <w:t>(đã ký)</w:t>
      </w:r>
      <w:r>
        <w:rPr>
          <w:b w:val="0"/>
          <w:i w:val="0"/>
        </w:rPr>
        <w:t xml:space="preserve"> </w:t>
      </w:r>
      <w:r>
        <w:br/>
      </w:r>
      <w:r>
        <w:br/>
      </w:r>
      <w:r>
        <w:br/>
      </w:r>
      <w:r>
        <w:rPr>
          <w:b/>
          <w:i w:val="0"/>
        </w:rPr>
        <w:t>Nguyễn Sinh Hùng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 :</w:t>
            </w:r>
            <w:r>
              <w:rPr>
                <w:b/>
                <w:i w:val="0"/>
              </w:rPr>
              <w:t xml:space="preserve"> </w:t>
            </w:r>
            <w:r>
              <w:br/>
            </w:r>
            <w:r>
              <w:rPr>
                <w:b w:val="0"/>
                <w:i w:val="0"/>
              </w:rPr>
              <w:t>- Như Điều 3;</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Văn phòng Trung ương</w:t>
            </w:r>
            <w:r>
              <w:br/>
            </w:r>
            <w:r>
              <w:rPr>
                <w:b w:val="0"/>
                <w:i w:val="0"/>
              </w:rPr>
              <w:br/>
              <w:t xml:space="preserve">           và Ban Kinh tế Trung ương;</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VPCP: BTCN, các PCN, </w:t>
            </w:r>
            <w:r>
              <w:br/>
            </w:r>
            <w:r>
              <w:rPr>
                <w:b w:val="0"/>
                <w:i w:val="0"/>
              </w:rPr>
              <w:br/>
              <w:t xml:space="preserve">           Website Chính phủ, Ban Điều hành 112,</w:t>
            </w:r>
            <w:r>
              <w:br/>
            </w:r>
            <w:r>
              <w:rPr>
                <w:b w:val="0"/>
                <w:i w:val="0"/>
              </w:rPr>
              <w:br/>
              <w:t xml:space="preserve">           Người phát  ngôn của Thủ tướng Chính phủ,</w:t>
            </w:r>
            <w:r>
              <w:br/>
            </w:r>
            <w:r>
              <w:rPr>
                <w:b w:val="0"/>
                <w:i w:val="0"/>
              </w:rPr>
              <w:br/>
              <w:t xml:space="preserve">          các Vụ: TH, KTTH, CN, Công báo;</w:t>
            </w:r>
            <w:r>
              <w:br/>
            </w:r>
            <w:r>
              <w:rPr>
                <w:b w:val="0"/>
                <w:i w:val="0"/>
              </w:rPr>
              <w:br/>
              <w:t xml:space="preserve">         - Lưu: Văn thư, ĐMDN</w:t>
            </w:r>
          </w:p>
        </w:tc>
        <w:tc>
          <w:tcPr>
            <w:tcW w:type="dxa" w:w="4320"/>
          </w:tcPr>
          <w:p>
            <w:r>
              <w:rPr>
                <w:b w:val="0"/>
                <w:i w:val="0"/>
              </w:rPr>
              <w:br/>
            </w:r>
            <w:r>
              <w:rPr>
                <w:b/>
                <w:i w:val="0"/>
              </w:rPr>
              <w:t xml:space="preserve">KT. THỦ TƯỚNG </w:t>
            </w:r>
            <w:r>
              <w:br/>
            </w:r>
            <w:r>
              <w:rPr>
                <w:b/>
                <w:i w:val="0"/>
              </w:rPr>
              <w:br/>
              <w:t xml:space="preserve">          PHÓ THỦ TƯỚNG</w:t>
            </w:r>
            <w:r>
              <w:br/>
            </w:r>
            <w:r>
              <w:rPr>
                <w:b w:val="0"/>
                <w:i w:val="0"/>
              </w:rPr>
              <w:br/>
              <w:t xml:space="preserve">          </w:t>
            </w:r>
            <w:r>
              <w:br/>
            </w:r>
            <w:r>
              <w:rPr>
                <w:b/>
                <w:i/>
              </w:rPr>
              <w:t>(đã ký)</w:t>
            </w:r>
            <w:r>
              <w:rPr>
                <w:b w:val="0"/>
                <w:i w:val="0"/>
              </w:rPr>
              <w:t xml:space="preserve"> </w:t>
            </w:r>
            <w:r>
              <w:br/>
            </w:r>
            <w:r>
              <w:br/>
            </w:r>
            <w: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