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197/2005/QĐ-TTg Về việc phê duyệt điều chỉnh phương án sắp xếp, đổi mới công ty nhà nước thuộc Bộ Thương mại</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197/2005/QĐ-TTg</w:t>
      </w:r>
      <w:r>
        <w:rPr>
          <w:b w:val="0"/>
          <w:i w:val="0"/>
        </w:rPr>
        <w:br/>
      </w:r>
      <w:r>
        <w:rPr>
          <w:b w:val="0"/>
          <w:i w:val="0"/>
        </w:rPr>
        <w:br/>
      </w:r>
      <w:r>
        <w:rPr>
          <w:b w:val="0"/>
          <w:i/>
        </w:rPr>
        <w:br/>
      </w:r>
      <w:r>
        <w:rPr>
          <w:b w:val="0"/>
          <w:i/>
        </w:rPr>
        <w:t>Hà Nội, ngày 8 tháng 8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197/2005/QĐ-TTg</w:t>
      </w:r>
      <w:r>
        <w:rPr>
          <w:b w:val="0"/>
          <w:i w:val="0"/>
        </w:rPr>
        <w:br/>
      </w:r>
      <w:r>
        <w:rPr>
          <w:b w:val="0"/>
          <w:i w:val="0"/>
        </w:rPr>
        <w:br/>
      </w:r>
      <w:r>
        <w:rPr>
          <w:b w:val="0"/>
          <w:i/>
        </w:rPr>
        <w:br/>
      </w:r>
      <w:r>
        <w:rPr>
          <w:b w:val="0"/>
          <w:i/>
        </w:rPr>
        <w:t>Hà Nội, ngày 8 tháng 8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197/2005/QĐ-TTg</w:t>
      </w:r>
      <w:r>
        <w:rPr>
          <w:b w:val="0"/>
          <w:i w:val="0"/>
        </w:rPr>
        <w:br/>
      </w:r>
      <w:r>
        <w:rPr>
          <w:b w:val="0"/>
          <w:i w:val="0"/>
        </w:rPr>
        <w:br/>
      </w:r>
      <w:r>
        <w:rPr>
          <w:b w:val="0"/>
          <w:i/>
        </w:rPr>
        <w:br/>
      </w:r>
      <w:r>
        <w:rPr>
          <w:b w:val="0"/>
          <w:i/>
        </w:rPr>
        <w:t>Hà Nội, ngày 8 tháng 8 năm 2005</w:t>
      </w:r>
      <w:r>
        <w:rPr>
          <w:b w:val="0"/>
          <w:i/>
        </w:rPr>
        <w:br/>
      </w:r>
      <w:r>
        <w:rPr>
          <w:b w:val="0"/>
          <w:i w:val="0"/>
        </w:rPr>
        <w:br/>
      </w:r>
    </w:p>
    <w:p>
      <w:pPr>
        <w:jc w:val="center"/>
      </w:pPr>
      <w:r>
        <w:rPr>
          <w:b w:val="0"/>
          <w:i w:val="0"/>
        </w:rPr>
        <w:br/>
      </w:r>
      <w:r>
        <w:rPr>
          <w:b w:val="0"/>
          <w:i w:val="0"/>
        </w:rPr>
        <w:t>Số: 197/2005/QĐ-TTg</w:t>
      </w:r>
      <w:r>
        <w:rPr>
          <w:b w:val="0"/>
          <w:i w:val="0"/>
        </w:rPr>
        <w:br/>
      </w:r>
    </w:p>
    <w:p>
      <w:pPr>
        <w:jc w:val="center"/>
      </w:pPr>
      <w:r>
        <w:rPr>
          <w:b w:val="0"/>
          <w:i w:val="0"/>
        </w:rPr>
        <w:br/>
      </w:r>
      <w:r>
        <w:rPr>
          <w:b w:val="0"/>
          <w:i w:val="0"/>
        </w:rPr>
        <w:t>Hà Nội, ngày 8 tháng 8 năm 2005</w:t>
      </w:r>
      <w:r>
        <w:rPr>
          <w:b w:val="0"/>
          <w:i w:val="0"/>
        </w:rPr>
        <w:br/>
      </w:r>
    </w:p>
    <w:p>
      <w:r>
        <w:rPr>
          <w:b/>
          <w:i w:val="0"/>
        </w:rPr>
        <w:t>QUYẾT ĐỊNH</w:t>
      </w:r>
    </w:p>
    <w:p>
      <w:r>
        <w:rPr>
          <w:b/>
          <w:i w:val="0"/>
        </w:rPr>
        <w:t>Về việc phê duyệt điều chỉnh phương án sắp xếp,</w:t>
      </w:r>
    </w:p>
    <w:p>
      <w:r>
        <w:rPr>
          <w:b/>
          <w:i w:val="0"/>
        </w:rPr>
        <w:t>đổi mới công ty nhà nước thuộc Bộ Thương mại</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Bộ Thương mại,</w:t>
      </w:r>
    </w:p>
    <w:p>
      <w:r>
        <w:rPr>
          <w:b/>
          <w:i w:val="0"/>
        </w:rPr>
        <w:t>QUYẾT ĐỊNH:</w:t>
      </w:r>
    </w:p>
    <w:p>
      <w:r>
        <w:rPr>
          <w:b/>
          <w:i w:val="0"/>
        </w:rPr>
        <w:t xml:space="preserve">Điều 1. </w:t>
      </w:r>
      <w:r>
        <w:rPr>
          <w:b w:val="0"/>
          <w:i w:val="0"/>
        </w:rPr>
        <w:t>Phê duyệt điều chỉnh phương án sắp xếp, đổi mới một số công ty nhà nước trực thuộc Bộ Thương mại như sau:</w:t>
      </w:r>
    </w:p>
    <w:p>
      <w:r>
        <w:rPr>
          <w:b w:val="0"/>
          <w:i w:val="0"/>
        </w:rPr>
        <w:t>1. Chuyển Công ty Thương mại kỹ thuật và Đầu tư PETEC sang hoạt động theo mô hình Công ty mẹ - Công ty con, trong đó công ty mẹ là công ty nhà nước.</w:t>
      </w:r>
    </w:p>
    <w:p>
      <w:r>
        <w:rPr>
          <w:b w:val="0"/>
          <w:i w:val="0"/>
        </w:rPr>
        <w:t>2. Chuyển sang hoạt động theo mô hình Công ty mẹ - Công ty con, trong đó công ty mẹ là công ty cổ phần:</w:t>
      </w:r>
    </w:p>
    <w:p>
      <w:r>
        <w:rPr>
          <w:b w:val="0"/>
          <w:i w:val="0"/>
        </w:rPr>
        <w:t>- Công ty Xuất nhập khẩu INTIMEX.</w:t>
      </w:r>
    </w:p>
    <w:p>
      <w:r>
        <w:rPr>
          <w:b w:val="0"/>
          <w:i w:val="0"/>
        </w:rPr>
        <w:t>- Công ty Thực phẩm và Đầu tư công nghệ.</w:t>
      </w:r>
    </w:p>
    <w:p>
      <w:r>
        <w:rPr>
          <w:b w:val="0"/>
          <w:i w:val="0"/>
        </w:rPr>
        <w:t>- Công ty Thực phẩm miền Bắc.</w:t>
      </w:r>
    </w:p>
    <w:p>
      <w:r>
        <w:rPr>
          <w:b w:val="0"/>
          <w:i w:val="0"/>
        </w:rPr>
        <w:t>- Công ty Điện máy Hải Phòng.</w:t>
      </w:r>
    </w:p>
    <w:p>
      <w:r>
        <w:rPr>
          <w:b w:val="0"/>
          <w:i w:val="0"/>
        </w:rPr>
        <w:t xml:space="preserve"> - Công ty Điện máy và Kỹ thuật công nghệ.</w:t>
      </w:r>
    </w:p>
    <w:p>
      <w:r>
        <w:rPr>
          <w:b w:val="0"/>
          <w:i w:val="0"/>
        </w:rPr>
        <w:t xml:space="preserve"> - Công ty Giao nhận kho vận ngoại thương (Vietrans).</w:t>
      </w:r>
    </w:p>
    <w:p>
      <w:r>
        <w:rPr>
          <w:b w:val="0"/>
          <w:i w:val="0"/>
        </w:rPr>
        <w:t>- Công ty Giao nhận kho vận ngoại thương thành phố Hồ Chí Minh (Vinatrans).</w:t>
      </w:r>
    </w:p>
    <w:p>
      <w:r>
        <w:rPr>
          <w:b w:val="0"/>
          <w:i w:val="0"/>
        </w:rPr>
        <w:t>- Công ty Máy và Phụ tùng.</w:t>
      </w:r>
    </w:p>
    <w:p>
      <w:r>
        <w:rPr>
          <w:b w:val="0"/>
          <w:i w:val="0"/>
        </w:rPr>
        <w:t>3. Cổ phần hoá: Công ty Kinh doanh và Sản xuất vật tư hàng hoá.</w:t>
      </w:r>
    </w:p>
    <w:p>
      <w:r>
        <w:rPr>
          <w:b w:val="0"/>
          <w:i w:val="0"/>
        </w:rPr>
        <w:t>4. Bán hoặc giao cho tập thể người lao động: Công ty Vật tư tổng hợp Hải Hưng.</w:t>
      </w:r>
    </w:p>
    <w:p>
      <w:r>
        <w:rPr>
          <w:b w:val="0"/>
          <w:i w:val="0"/>
        </w:rPr>
        <w:t>5. Sáp nhập hoặc bán, giao:</w:t>
      </w:r>
      <w:r>
        <w:rPr>
          <w:b/>
          <w:i w:val="0"/>
        </w:rPr>
        <w:t xml:space="preserve"> </w:t>
      </w:r>
      <w:r>
        <w:rPr>
          <w:b w:val="0"/>
          <w:i w:val="0"/>
        </w:rPr>
        <w:t>Công ty Xuất nhập khẩu với Cămpuchia.</w:t>
      </w:r>
    </w:p>
    <w:p>
      <w:r>
        <w:rPr>
          <w:b/>
          <w:i w:val="0"/>
        </w:rPr>
        <w:t xml:space="preserve">Điều 2. </w:t>
      </w:r>
      <w:r>
        <w:rPr>
          <w:b w:val="0"/>
          <w:i w:val="0"/>
        </w:rPr>
        <w:t>Bộ trưởng Bộ Thương mại:</w:t>
      </w:r>
    </w:p>
    <w:p>
      <w:r>
        <w:rPr>
          <w:b w:val="0"/>
          <w:i w:val="0"/>
        </w:rPr>
        <w:t>1. Chỉ đạo thực hiện việc sắp xếp, đổi mới công ty nhà nước trực thuộc theo Quyết định số 152/2002/QĐ-TTg ngày 07 tháng 11 năm 2002 của</w:t>
      </w:r>
    </w:p>
    <w:p>
      <w:r>
        <w:rPr>
          <w:b w:val="0"/>
          <w:i w:val="0"/>
        </w:rPr>
        <w:t>2. Quyết định chuyển các công ty nêu tại các khoản 1 và 2 Điều 1 Quyết định này sang hoạt động theo mô hình công ty mẹ - công ty con theo quy định hiện hành.</w:t>
      </w:r>
    </w:p>
    <w:p>
      <w:r>
        <w:rPr>
          <w:b w:val="0"/>
          <w:i w:val="0"/>
        </w:rPr>
        <w:t>3. Căn cứ thực trạng của doanh nghiệp và quy định hiện hành, quyết định hình thức sắp xếp phù hợp đối với các công ty nêu tại các khoản 4 và 5 Điều 1 Quyết định này.</w:t>
      </w:r>
    </w:p>
    <w:p>
      <w:r>
        <w:rPr>
          <w:b/>
          <w:i w:val="0"/>
        </w:rPr>
        <w:t xml:space="preserve">Điều 3. </w:t>
      </w:r>
      <w:r>
        <w:rPr>
          <w:b w:val="0"/>
          <w:i w:val="0"/>
        </w:rPr>
        <w:t>Quyết định này có hiệu lực sau 15 ngày, kể từ ngày đăng Công báo.</w:t>
      </w:r>
    </w:p>
    <w:p>
      <w:r>
        <w:rPr>
          <w:b w:val="0"/>
          <w:i w:val="0"/>
        </w:rPr>
        <w:t>Bộ trưởng Bộ Thương mại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