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1994/2000/QĐ-BGTVT của Bộ trưởng Bộ Giao thông vận tải Số 1993/2000/QĐ-GTVT ngày 19 tháng 7 năm 2000 Ban hành Quy chế đào tạo,  thi và cấp chứng chỉ Giám đốc điều hành dự án Ngành giao thông vận tải</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1994/2000/QĐ-BGTVT</w:t>
      </w:r>
      <w:r>
        <w:rPr>
          <w:b w:val="0"/>
          <w:i w:val="0"/>
        </w:rPr>
        <w:br/>
      </w:r>
      <w:r>
        <w:rPr>
          <w:b w:val="0"/>
          <w:i w:val="0"/>
        </w:rPr>
        <w:br/>
      </w:r>
      <w:r>
        <w:rPr>
          <w:b w:val="0"/>
          <w:i/>
        </w:rPr>
        <w:br/>
      </w:r>
      <w:r>
        <w:rPr>
          <w:b w:val="0"/>
          <w:i/>
        </w:rPr>
        <w:t>Hà Nội, ngày 3 tháng 8 năm 2000</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1994/2000/QĐ-BGTVT</w:t>
      </w:r>
      <w:r>
        <w:rPr>
          <w:b w:val="0"/>
          <w:i w:val="0"/>
        </w:rPr>
        <w:br/>
      </w:r>
      <w:r>
        <w:rPr>
          <w:b w:val="0"/>
          <w:i w:val="0"/>
        </w:rPr>
        <w:br/>
      </w:r>
      <w:r>
        <w:rPr>
          <w:b w:val="0"/>
          <w:i/>
        </w:rPr>
        <w:br/>
      </w:r>
      <w:r>
        <w:rPr>
          <w:b w:val="0"/>
          <w:i/>
        </w:rPr>
        <w:t>Hà Nội, ngày 3 tháng 8 năm 2000</w:t>
      </w:r>
      <w:r>
        <w:rPr>
          <w:b w:val="0"/>
          <w:i/>
        </w:rPr>
        <w:br/>
      </w:r>
      <w:r>
        <w:rPr>
          <w:b w:val="0"/>
          <w:i w:val="0"/>
        </w:rPr>
        <w:br/>
      </w:r>
    </w:p>
    <w:p>
      <w:pPr>
        <w:jc w:val="center"/>
      </w:pPr>
      <w:r>
        <w:rPr>
          <w:b w:val="0"/>
          <w:i w:val="0"/>
        </w:rPr>
        <w:br/>
      </w:r>
      <w:r>
        <w:rPr>
          <w:b w:val="0"/>
          <w:i w:val="0"/>
        </w:rPr>
        <w:t>Số: 1994/2000/QĐ-BGTVT</w:t>
      </w:r>
      <w:r>
        <w:rPr>
          <w:b w:val="0"/>
          <w:i w:val="0"/>
        </w:rPr>
        <w:br/>
      </w:r>
    </w:p>
    <w:p>
      <w:pPr>
        <w:jc w:val="center"/>
      </w:pPr>
      <w:r>
        <w:rPr>
          <w:b w:val="0"/>
          <w:i w:val="0"/>
        </w:rPr>
        <w:br/>
      </w:r>
      <w:r>
        <w:rPr>
          <w:b w:val="0"/>
          <w:i w:val="0"/>
        </w:rPr>
        <w:t>Hà Nội, ngày 3 tháng 8 năm 2000</w:t>
      </w:r>
      <w:r>
        <w:rPr>
          <w:b w:val="0"/>
          <w:i w:val="0"/>
        </w:rPr>
        <w:br/>
      </w:r>
    </w:p>
    <w:p>
      <w:r>
        <w:rPr>
          <w:b/>
          <w:i w:val="0"/>
        </w:rPr>
        <w:t xml:space="preserve">Quyết định </w:t>
      </w:r>
    </w:p>
    <w:p>
      <w:r>
        <w:rPr>
          <w:b/>
          <w:i w:val="0"/>
        </w:rPr>
        <w:t>của Bộ trưởng Bộ Giao thông vận tải Số 1993/2000/QĐ-GTVT ngày 19 tháng 7 năm 2000 Ban hành Quy chế đào tạo, thi và cấp chứng chỉ Giám đốc điều hành dự án Ngành giao thông vận tải</w:t>
      </w:r>
    </w:p>
    <w:p>
      <w:r>
        <w:rPr>
          <w:b w:val="0"/>
          <w:i w:val="0"/>
        </w:rPr>
        <w:t>BỘ TRƯỞNG BỘ GIAO THÔNG VẬN TẢI</w:t>
      </w:r>
    </w:p>
    <w:p>
      <w:r>
        <w:rPr>
          <w:b w:val="0"/>
          <w:i/>
        </w:rPr>
        <w:t>- Căn cứ Nghị định số 22/CP ngày 22-3-1994 của Chính phủ quy định nhiệm vụ quyền hạn, trách nhiệm quản lý Nhà nước của Bộ Giao thông vận tải.</w:t>
      </w:r>
    </w:p>
    <w:p>
      <w:r>
        <w:rPr>
          <w:b w:val="0"/>
          <w:i/>
        </w:rPr>
        <w:t>- Theo đề nghị của ông Hiệu trưởng trường đào tạo, bồi dưỡng cán bộ công chức ngành giao thông vận tải và ông Vụ trưởng Vụ Tổ chức cán bộ và lao động.</w:t>
      </w:r>
    </w:p>
    <w:p>
      <w:r>
        <w:rPr>
          <w:b/>
          <w:i w:val="0"/>
        </w:rPr>
        <w:t>QUYẾT ĐỊNH</w:t>
      </w:r>
    </w:p>
    <w:p>
      <w:r>
        <w:rPr>
          <w:b/>
          <w:i w:val="0"/>
        </w:rPr>
        <w:t xml:space="preserve">Điều 1. </w:t>
      </w:r>
      <w:r>
        <w:rPr>
          <w:b w:val="0"/>
          <w:i w:val="0"/>
        </w:rPr>
        <w:t>Nay ban hành kèm theo quyết định này "Quy chế đào tạo, thi và cấp chứng chỉ giám đốc điều hành dự án ngành GTVT ''.</w:t>
      </w:r>
    </w:p>
    <w:p>
      <w:r>
        <w:rPr>
          <w:b/>
          <w:i w:val="0"/>
        </w:rPr>
        <w:t xml:space="preserve">Điều 2. </w:t>
      </w:r>
      <w:r>
        <w:rPr>
          <w:b w:val="0"/>
          <w:i w:val="0"/>
        </w:rPr>
        <w:t>Quyết định này có hiệu lực thi hành sau 15 ngày kể từ ngày ký.</w:t>
      </w:r>
    </w:p>
    <w:p>
      <w:r>
        <w:rPr>
          <w:b/>
          <w:i w:val="0"/>
        </w:rPr>
        <w:t>Điều 3.</w:t>
      </w:r>
      <w:r>
        <w:rPr>
          <w:b w:val="0"/>
          <w:i w:val="0"/>
        </w:rPr>
        <w:t xml:space="preserve"> Các ông (bà): Chánh văn phòng Bộ, Vụ trưởng Vụ Tổ chức cán bộ - lao động và các vụ chức năng của Bộ, Cục trưởng cục giám định và quản lý chất lượng công trình giao thông, Cục trưởng các cục quản lý chuyên ngành, Tổng Giám đốc liên hợp đường sắt Việt Nam, Hiệu trưởng trường đào tạo bồi dưỡng cán bộ công chức ngành giao thông vận tải, Tổng giám đốc các ban quản lý dự án, Tổng Giám đốc các Tổng công ty 90, 91, Thủ trưởng các cơ quan, đơn vị có liên quan, căn cứ vào phạm vi trách nhiệm, thi hành Quyết định này.</w:t>
      </w:r>
    </w:p>
    <w:p>
      <w:r>
        <w:rPr>
          <w:b w:val="0"/>
          <w:i w:val="0"/>
        </w:rPr>
        <w:br/>
      </w:r>
      <w:r>
        <w:rPr>
          <w:b/>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Đang cập nhật</w:t>
      </w:r>
      <w:r>
        <w:rPr>
          <w:b/>
          <w:i w:val="0"/>
        </w:rPr>
        <w:br/>
      </w:r>
      <w:r>
        <w:rPr>
          <w:b/>
          <w:i w:val="0"/>
        </w:rPr>
        <w:br/>
      </w:r>
      <w:r>
        <w:rPr>
          <w:b w:val="0"/>
          <w:i w:val="0"/>
        </w:rPr>
        <w:br/>
      </w:r>
    </w:p>
    <w:p>
      <w:pPr>
        <w:jc w:val="center"/>
      </w:pPr>
      <w:r>
        <w:rPr>
          <w:b w:val="0"/>
          <w:i w:val="0"/>
        </w:rPr>
        <w:br/>
      </w: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Đang cập nhật</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Đang cập nhật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