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19/2001/QĐ-TTg Về việc bổ sung sản phẩm máy vi tính vào danh mục các sản phẩm công nghiệp trọng điểm được hỗ trợ theo Quyết định số 37/2000/QĐ-TTg ngày 24 tháng 3 năm 2000 của Thủ tướng Chính phủ</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19/2001/QĐ-TTg</w:t>
      </w:r>
      <w:r>
        <w:rPr>
          <w:b w:val="0"/>
          <w:i w:val="0"/>
        </w:rPr>
        <w:br/>
      </w:r>
      <w:r>
        <w:rPr>
          <w:b w:val="0"/>
          <w:i w:val="0"/>
        </w:rPr>
        <w:br/>
      </w:r>
      <w:r>
        <w:rPr>
          <w:b w:val="0"/>
          <w:i/>
        </w:rPr>
        <w:br/>
      </w:r>
      <w:r>
        <w:rPr>
          <w:b w:val="0"/>
          <w:i/>
        </w:rPr>
        <w:t>Hà Nội, ngày 20 tháng 2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19/2001/QĐ-TTg</w:t>
      </w:r>
      <w:r>
        <w:rPr>
          <w:b w:val="0"/>
          <w:i w:val="0"/>
        </w:rPr>
        <w:br/>
      </w:r>
      <w:r>
        <w:rPr>
          <w:b w:val="0"/>
          <w:i w:val="0"/>
        </w:rPr>
        <w:br/>
      </w:r>
      <w:r>
        <w:rPr>
          <w:b w:val="0"/>
          <w:i/>
        </w:rPr>
        <w:br/>
      </w:r>
      <w:r>
        <w:rPr>
          <w:b w:val="0"/>
          <w:i/>
        </w:rPr>
        <w:t>Hà Nội, ngày 20 tháng 2 năm 2001</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19/2001/QĐ-TTg</w:t>
      </w:r>
      <w:r>
        <w:rPr>
          <w:b w:val="0"/>
          <w:i w:val="0"/>
        </w:rPr>
        <w:br/>
      </w:r>
      <w:r>
        <w:rPr>
          <w:b w:val="0"/>
          <w:i w:val="0"/>
        </w:rPr>
        <w:br/>
      </w:r>
      <w:r>
        <w:rPr>
          <w:b w:val="0"/>
          <w:i/>
        </w:rPr>
        <w:br/>
      </w:r>
      <w:r>
        <w:rPr>
          <w:b w:val="0"/>
          <w:i/>
        </w:rPr>
        <w:t>Hà Nội, ngày 20 tháng 2 năm 2001</w:t>
      </w:r>
      <w:r>
        <w:rPr>
          <w:b w:val="0"/>
          <w:i/>
        </w:rPr>
        <w:br/>
      </w:r>
      <w:r>
        <w:rPr>
          <w:b w:val="0"/>
          <w:i w:val="0"/>
        </w:rPr>
        <w:br/>
      </w:r>
    </w:p>
    <w:p>
      <w:pPr>
        <w:jc w:val="center"/>
      </w:pPr>
      <w:r>
        <w:rPr>
          <w:b w:val="0"/>
          <w:i w:val="0"/>
        </w:rPr>
        <w:br/>
      </w:r>
      <w:r>
        <w:rPr>
          <w:b w:val="0"/>
          <w:i w:val="0"/>
        </w:rPr>
        <w:t>Số: 19/2001/QĐ-TTg</w:t>
      </w:r>
      <w:r>
        <w:rPr>
          <w:b w:val="0"/>
          <w:i w:val="0"/>
        </w:rPr>
        <w:br/>
      </w:r>
    </w:p>
    <w:p>
      <w:pPr>
        <w:jc w:val="center"/>
      </w:pPr>
      <w:r>
        <w:rPr>
          <w:b w:val="0"/>
          <w:i w:val="0"/>
        </w:rPr>
        <w:br/>
      </w:r>
      <w:r>
        <w:rPr>
          <w:b w:val="0"/>
          <w:i w:val="0"/>
        </w:rPr>
        <w:t>Hà Nội, ngày 20 tháng 2 năm 2001</w:t>
      </w:r>
      <w:r>
        <w:rPr>
          <w:b w:val="0"/>
          <w:i w:val="0"/>
        </w:rPr>
        <w:br/>
      </w:r>
    </w:p>
    <w:p>
      <w:r>
        <w:rPr>
          <w:b/>
          <w:i w:val="0"/>
        </w:rPr>
        <w:t>QUYẾT ĐỊNH</w:t>
      </w:r>
    </w:p>
    <w:p>
      <w:r>
        <w:rPr>
          <w:b/>
          <w:i w:val="0"/>
        </w:rPr>
        <w:t>Về việc bổ sung sản phẩm máy vi tính vào danh mục các sản phẩm công</w:t>
      </w:r>
    </w:p>
    <w:p>
      <w:r>
        <w:rPr>
          <w:b/>
          <w:i w:val="0"/>
        </w:rPr>
        <w:t>nghiệp trọng điểm được hỗ trợ theo Quyết định số 37/2000/QĐ-TTg</w:t>
      </w:r>
    </w:p>
    <w:p>
      <w:r>
        <w:rPr>
          <w:b/>
          <w:i w:val="0"/>
        </w:rPr>
        <w:t>ngày 24 tháng 3 năm 2000 của Thủ tướng Chính phủ</w:t>
      </w:r>
    </w:p>
    <w:p>
      <w:r>
        <w:rPr>
          <w:b/>
          <w:i w:val="0"/>
        </w:rPr>
        <w:t>_________________</w:t>
      </w:r>
    </w:p>
    <w:p>
      <w:r>
        <w:rPr>
          <w:b/>
          <w:i w:val="0"/>
        </w:rPr>
        <w:t>THỦ TƯỚNG CHÍNH PHỦ</w:t>
      </w:r>
    </w:p>
    <w:p>
      <w:r>
        <w:rPr>
          <w:b w:val="0"/>
          <w:i/>
        </w:rPr>
        <w:t>Căn cứ Luật Tổ chức Chính phủ ngày 30 tháng 9 năm 1992;</w:t>
      </w:r>
    </w:p>
    <w:p>
      <w:r>
        <w:rPr>
          <w:b w:val="0"/>
          <w:i/>
        </w:rPr>
        <w:t>Căn cứ Điều 3 Quyết định số 37/2000/QĐ-TTg ngày 24 tháng 3 năm 2000 của Thủ tướng Chính phủ về việc bổ sung danh mục các sản phẩm công nghiệp trọng điểm khác;</w:t>
      </w:r>
    </w:p>
    <w:p>
      <w:r>
        <w:rPr>
          <w:b w:val="0"/>
          <w:i/>
        </w:rPr>
        <w:t>Theo đề nghị của Bộ trưởng Bộ Công nghiệp,</w:t>
      </w:r>
    </w:p>
    <w:p>
      <w:r>
        <w:rPr>
          <w:b/>
          <w:i w:val="0"/>
        </w:rPr>
        <w:t>QUYẾT ĐỊNH:</w:t>
      </w:r>
    </w:p>
    <w:p>
      <w:r>
        <w:rPr>
          <w:b/>
          <w:i w:val="0"/>
        </w:rPr>
        <w:t>Điều 1.</w:t>
      </w:r>
      <w:r>
        <w:rPr>
          <w:b w:val="0"/>
          <w:i w:val="0"/>
        </w:rPr>
        <w:t xml:space="preserve"> Bổ sung sản phẩm máy vi tính vào danh mục các sản phẩm công nghiệp trọng điểm thuộc Quyết định số 37/2000/QĐ-TTg ngày 24 tháng 3 năm 2000 của Thủ tướng Chính phủ.</w:t>
      </w:r>
    </w:p>
    <w:p>
      <w:r>
        <w:rPr>
          <w:b/>
          <w:i w:val="0"/>
        </w:rPr>
        <w:t xml:space="preserve">Điều 2. </w:t>
      </w:r>
      <w:r>
        <w:rPr>
          <w:b w:val="0"/>
          <w:i w:val="0"/>
        </w:rPr>
        <w:t>Các chính sách ưu đãi về thuế và các chính sách tài chính khác đối với sản phẩm máy vi tính thực hiện thống nhất theo quy định tại Quyết định số 37/2000/QĐ-TTg ngày 24 tháng 3 năm 2000 của Thủ tướng Chính phủ (phụ lục kèm theo).</w:t>
      </w:r>
    </w:p>
    <w:p>
      <w:r>
        <w:rPr>
          <w:b/>
          <w:i w:val="0"/>
        </w:rPr>
        <w:t xml:space="preserve">Điều 3. </w:t>
      </w:r>
      <w:r>
        <w:rPr>
          <w:b w:val="0"/>
          <w:i w:val="0"/>
        </w:rPr>
        <w:t>Quyết định này có hiệu lực kể từ ngày ký.</w:t>
      </w:r>
    </w:p>
    <w:p>
      <w:r>
        <w:rPr>
          <w:b/>
          <w:i w:val="0"/>
        </w:rPr>
        <w:t xml:space="preserve">Điều 4. </w:t>
      </w:r>
      <w:r>
        <w:rPr>
          <w:b w:val="0"/>
          <w:i w:val="0"/>
        </w:rPr>
        <w:t>Bộ trưởng các Bộ : Kế hoạch và Đầu tư, Công nghiệp, Tài chính, Khoa học, Công nghệ và Môi trường, Thương mại, Quốc phòng, Nông nghiệp và Phát triển nông thôn, Thủy sản; Bộ trưởng, Chủ nhiệm ủy ban Dân tộc và Miền núi, Thống đốc Ngân hàng Nhà nước Việt Nam, Tổng cục trưởng Tổng cục Địa chính, Tổng cục trưởng Tổng cục Hải quan, Tổng cục trưởng Tổng cục Bưu điện; Trưởng Ban Vật giá Chính phủ, Giám đốc Đài Tiếng nói Việt Nam, Chủ tịch Hội đồng quản lý Quỹ hỗ trợ đầu tư phát triển, Tổng giám đốc Tổng công ty Điện tử và Tin học Việt Nam, Thủ trưởng các cơ quan có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