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19/2008/QĐ-UBND Ban hành Quy định về thủ tục giao đất, cho thuê đất, chuyển mục đích sử dụng đất trên địa bàn thành phố Hồ Chí Minh.</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19/2008/QĐ-UBND</w:t>
        <w:br/>
        <w:t xml:space="preserve">    </w:t>
      </w:r>
      <w:r>
        <w:rPr>
          <w:b w:val="0"/>
          <w:i w:val="0"/>
        </w:rPr>
        <w:br/>
      </w:r>
      <w:r>
        <w:rPr>
          <w:b w:val="0"/>
          <w:i/>
        </w:rPr>
        <w:br/>
        <w:t xml:space="preserve">     Thành phố Hồ Chí Minh, ngày 21 tháng 3 năm 2008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19/2008/QĐ-UBND</w:t>
        <w:br/>
        <w:t xml:space="preserve">    </w:t>
      </w:r>
      <w:r>
        <w:rPr>
          <w:b w:val="0"/>
          <w:i w:val="0"/>
        </w:rPr>
        <w:br/>
      </w:r>
      <w:r>
        <w:rPr>
          <w:b w:val="0"/>
          <w:i/>
        </w:rPr>
        <w:br/>
        <w:t xml:space="preserve">     Thành phố Hồ Chí Minh, ngày 21 tháng 3 năm 2008</w:t>
        <w:br/>
        <w:t xml:space="preserve">    </w:t>
      </w:r>
      <w:r>
        <w:rPr>
          <w:b w:val="0"/>
          <w:i w:val="0"/>
        </w:rPr>
        <w:br/>
      </w:r>
    </w:p>
    <w:p>
      <w:pPr>
        <w:jc w:val="center"/>
      </w:pPr>
      <w:r>
        <w:rPr>
          <w:b w:val="0"/>
          <w:i w:val="0"/>
        </w:rPr>
        <w:br/>
        <w:t xml:space="preserve">     Số: 19/2008/QĐ-UBND</w:t>
        <w:br/>
        <w:t xml:space="preserve">    </w:t>
      </w:r>
    </w:p>
    <w:p>
      <w:pPr>
        <w:jc w:val="center"/>
      </w:pPr>
      <w:r>
        <w:rPr>
          <w:b w:val="0"/>
          <w:i w:val="0"/>
        </w:rPr>
        <w:br/>
        <w:t xml:space="preserve">     Thành phố Hồ Chí Minh, ngày 21 tháng 3 năm 2008</w:t>
        <w:br/>
        <w:t xml:space="preserve">    </w:t>
      </w:r>
    </w:p>
    <w:p>
      <w:r>
        <w:rPr>
          <w:b/>
          <w:i w:val="0"/>
        </w:rPr>
        <w:t>QUYẾT ÐỊNH</w:t>
      </w:r>
    </w:p>
    <w:p>
      <w:r>
        <w:rPr>
          <w:b w:val="0"/>
          <w:i w:val="0"/>
        </w:rPr>
        <w:t>BAN HÀNH QUY ĐỊNH VỀ THỦ TỤC GIAO ĐẤT, CHO THUÊ ĐẤT, CHUYỂN MỤC ĐÍCH SỬ DỤNG ĐẤT TRÊN ĐỊA BÀN THÀNH PHỐ HỒ CHÍ MINH</w:t>
      </w:r>
    </w:p>
    <w:p>
      <w:r>
        <w:rPr>
          <w:b/>
          <w:i w:val="0"/>
        </w:rPr>
        <w:t>ỦY BAN NHÂN DÂN THÀNH PHỐ HỒ CHÍ MINH</w:t>
      </w:r>
    </w:p>
    <w:p>
      <w:r>
        <w:rPr>
          <w:b w:val="0"/>
          <w:i/>
        </w:rPr>
        <w:t>Căn cứ Luật Tổ chức Hội đồng nhân dân và Ủy ban nhân dân ngày 26 tháng 11 năm 2003;</w:t>
      </w:r>
    </w:p>
    <w:p>
      <w:r>
        <w:rPr>
          <w:b w:val="0"/>
          <w:i/>
        </w:rPr>
        <w:t>Căn cứ Luật Ðất đai ngày 26 tháng 11 năm 2003;</w:t>
      </w:r>
      <w:r>
        <w:br/>
      </w:r>
      <w:r>
        <w:rPr>
          <w:b w:val="0"/>
          <w:i/>
        </w:rPr>
        <w:br/>
        <w:t xml:space="preserve">     Căn cứ Luật Ban hành văn bản quy phạm pháp luật của Hội đồng nhân dân, Ủy ban nhân dân ngày 03 tháng 12 năm 2004;</w:t>
      </w:r>
    </w:p>
    <w:p>
      <w:r>
        <w:rPr>
          <w:b w:val="0"/>
          <w:i/>
        </w:rPr>
        <w:t>Căn cứ Nghị định số 93/2001/NÐ-CP ngày 12 tháng 12 năm 2001 của Chính phủ về phân cấp quản lý một số lĩnh vực cho thành phố Hồ Chí Minh;</w:t>
      </w:r>
    </w:p>
    <w:p>
      <w:r>
        <w:rPr>
          <w:b w:val="0"/>
          <w:i/>
        </w:rPr>
        <w:t>Căn cứ Nghị định số 181/2004/NÐ-CP ngày 29 tháng 10 năm 2004 của Chính phủ về thi hành Luật Ðất đai;</w:t>
      </w:r>
    </w:p>
    <w:p>
      <w:r>
        <w:rPr>
          <w:b w:val="0"/>
          <w:i/>
        </w:rPr>
        <w:t>Căn cứ Nghị định số 08/2005/NĐ-CP ngày 24 tháng 01 năm 2005 của Chính phủ về quy hoạch xây dựng;</w:t>
      </w:r>
    </w:p>
    <w:p>
      <w:r>
        <w:rPr>
          <w:b w:val="0"/>
          <w:i/>
        </w:rPr>
        <w:t>Căn cứ Nghị định số 02/2006/NĐ-CP ngày 05 tháng 01 năm 2005 của Chính phủ về việc ban hành Quy chế khu đô thị mới;</w:t>
      </w:r>
    </w:p>
    <w:p>
      <w:r>
        <w:rPr>
          <w:b w:val="0"/>
          <w:i/>
        </w:rPr>
        <w:t>Căn cứ Nghị định số 17/2006/NĐ-CP ngày 27 tháng 01 năm 2006 của Chính phủ về sửa đổi, bổ sung một số điều của các Nghị định hướng dẫn thi hành Luật Đất đai và Nghị định số 187/2004/NĐ-CP về việc chuyển công ty nhà nước thành công ty cổ phần;</w:t>
      </w:r>
    </w:p>
    <w:p>
      <w:r>
        <w:rPr>
          <w:b w:val="0"/>
          <w:i/>
        </w:rPr>
        <w:t>Căn cứ Nghị định số 80/2006/NĐ-CP ngày 09 tháng 8 năm 2006 của Chính phủ về việc quy định chi tiết và hướng dẫn thi hành một số điều của Luật Bảo vệ môi trường;</w:t>
      </w:r>
      <w:r>
        <w:br/>
      </w:r>
      <w:r>
        <w:rPr>
          <w:b w:val="0"/>
          <w:i/>
        </w:rPr>
        <w:br/>
        <w:t xml:space="preserve">     Căn cứ Nghị định số 90/2006/NĐ-CP ngày 06 tháng 9 năm 2006 của Chính phủ quy định chi tiết và hướng dẫn thi hành Luật Nhà ở;</w:t>
      </w:r>
    </w:p>
    <w:p>
      <w:r>
        <w:rPr>
          <w:b w:val="0"/>
          <w:i/>
        </w:rPr>
        <w:t>Căn cứ Nghị định số 16/2005/NĐ-CP ngày 07 tháng 02 năm 2005 của Chính phủ về quản lý dự án đầu tư xây dựng công trình và Nghị định số 112/2006/NĐ-CP ngày 29 tháng 9 năm 2006 của Chính phủ về sửa đổi bổ sung một số điều của Nghị định số 16/2005/NĐ-CP về quản lý dự án đầu tư xây dựng công trình;</w:t>
      </w:r>
    </w:p>
    <w:p>
      <w:r>
        <w:rPr>
          <w:b w:val="0"/>
          <w:i/>
        </w:rPr>
        <w:t>Căn cứ Nghị định số 108/2006/NĐ-CP ngày 22 tháng 9 năm 2006 của Chính phủ quy định chi tiết và hướng dẫn thi hành một số điều của Luật Đầu tư;</w:t>
      </w:r>
    </w:p>
    <w:p>
      <w:r>
        <w:rPr>
          <w:b w:val="0"/>
          <w:i/>
        </w:rPr>
        <w:t>Căn cứ Nghị định số 84/2007/NĐ-CP ngày 25 tháng 5 năm 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p>
    <w:p>
      <w:r>
        <w:rPr>
          <w:b w:val="0"/>
          <w:i/>
        </w:rPr>
        <w:t>Căn cứ Nghị định số 153/2007/NĐ-CP ngày 15 tháng 10 năm 2007 của Chính phủ Quy định chi tiết và hướng dẫn thi hành Luật Kinh doanh bất động sản;</w:t>
      </w:r>
    </w:p>
    <w:p>
      <w:r>
        <w:rPr>
          <w:b w:val="0"/>
          <w:i/>
        </w:rPr>
        <w:t>Xét đề nghị của Giám đốc Sở Tài nguyên và Môi trường tại Công văn số 1721/TNMT-KH ngày 07 tháng 3 năm 2008,</w:t>
      </w:r>
    </w:p>
    <w:p>
      <w:r>
        <w:rPr>
          <w:b/>
          <w:i w:val="0"/>
        </w:rPr>
        <w:t>QUYẾT ÐỊNH:</w:t>
      </w:r>
    </w:p>
    <w:p>
      <w:r>
        <w:rPr>
          <w:b/>
          <w:i w:val="0"/>
        </w:rPr>
        <w:t xml:space="preserve">Điều 1. </w:t>
      </w:r>
      <w:r>
        <w:rPr>
          <w:b w:val="0"/>
          <w:i w:val="0"/>
        </w:rPr>
        <w:t>Nay ban hành kèm theo Quyết định này Quy định về thủ tục giao đất, cho thuê đất, chuyển mục đích sử dụng đất trên địa bàn thành phố Hồ Chí Minh.</w:t>
      </w:r>
    </w:p>
    <w:p>
      <w:r>
        <w:rPr>
          <w:b/>
          <w:i w:val="0"/>
        </w:rPr>
        <w:t xml:space="preserve">Điều 2. </w:t>
      </w:r>
      <w:r>
        <w:rPr>
          <w:b w:val="0"/>
          <w:i w:val="0"/>
        </w:rPr>
        <w:t>Quyết định này có hiệu lực thi hành sau 10 ngày, kể từ ngày ký và thay thế Quyết định số 138/2004/QÐ-UB ngày 18 tháng 5 năm 2004 của Ủy ban nhân dân thành phố về ban hành Quy định về thủ tục giao đất, cho thuê đất, chuyển mục đích sử dụng đất trên địa bàn thành phố Hồ Chí Minh.</w:t>
      </w:r>
    </w:p>
    <w:p>
      <w:r>
        <w:rPr>
          <w:b/>
          <w:i w:val="0"/>
        </w:rPr>
        <w:t xml:space="preserve">Điều 3. </w:t>
      </w:r>
      <w:r>
        <w:rPr>
          <w:b w:val="0"/>
          <w:i w:val="0"/>
        </w:rPr>
        <w:t>Chánh Văn phòng Hội đồng nhân dân và Ủy ban nhân dân thành phố, Giám đốc Sở Tài nguyên và Môi trường, Giám đốc Sở Quy hoạch - Kiến trúc, Giám đốc Sở Kế hoạch và Đầu tư, Giám đốc Sở Giao thông - Công chính, Giám đốc Sở Xây dựng, Giám đốc Sở Tài chính, Cục trưởng Cục Thuế, Trưởng Ban Quản lý Khu Nam, Trưởng Ban Quản lý các Khu chế xuất và công nghiệp thành phố, Trưởng Ban Quản lý Khu công nghệ cao, Trưởng Ban Quản lý Khu đô thị Tây Bắc, Trưởng Ban Quản lý Đầu tư - Xây dựng Khu đô thị mới Thủ Thiêm, Giám đốc Công ty Phát triển Công viên phần mềm Quang Trung, Thủ trưởng các Sở - ban - ngành; Chủ tịch Ủy ban nhân dân các quận - huyện, phường - xã, thị trấn và các tổ chức, hộ gia đình, cá nhân có liên quan chịu trách nhiệm thi hành Quyết định này./.</w:t>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Hữu Tín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Hữu Tín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Hữu Tín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