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19/2014/NQ-HĐND Phê chuẩn mức thu, quản lý và sử dụng phí vệ sinh trên địa bàn thành phố trà vinh, tỉnh Trà Vinh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br/>
            </w:r>
            <w:r>
              <w:rPr>
                <w:b/>
                <w:i w:val="0"/>
              </w:rPr>
              <w:t>TỈNH TRÀ VINH</w:t>
            </w:r>
            <w:r>
              <w:br/>
            </w:r>
            <w:r>
              <w:rPr>
                <w:b/>
                <w:i w:val="0"/>
              </w:rPr>
              <w:t>--------</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p>
      <w:r>
        <w:rPr>
          <w:b/>
          <w:i w:val="0"/>
        </w:rPr>
        <w:t>NGHỊ QUYẾT</w:t>
      </w:r>
    </w:p>
    <w:p>
      <w:r>
        <w:rPr>
          <w:b/>
          <w:i w:val="0"/>
        </w:rPr>
        <w:t>Phê chuẩn mức thu, quản lý và sử dụng phí vệ sinh</w:t>
      </w:r>
    </w:p>
    <w:p>
      <w:r>
        <w:rPr>
          <w:b/>
          <w:i w:val="0"/>
        </w:rPr>
        <w:t>trên địa bàn thành phố trà vinh, tỉnh Trà Vinh</w:t>
      </w:r>
    </w:p>
    <w:p>
      <w:r>
        <w:rPr>
          <w:b/>
          <w:i w:val="0"/>
        </w:rPr>
        <w:t xml:space="preserve">HỘI ĐỒNG NHÂN DÂN TỈNH TRÀ VINH </w:t>
      </w:r>
      <w:r>
        <w:br/>
      </w:r>
      <w:r>
        <w:rPr>
          <w:b/>
          <w:i w:val="0"/>
        </w:rPr>
        <w:t>KHÓA VIII - KỲ HỌP THỨ 16</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Căn cứ Nghị định số 57/2002/NĐ-CP ngày 03 tháng 6 năm 2002 của Chính phủ quy định chi tiết thi hành Pháp lệnh Phí và lệ phí và Nghị định số 24/2006/NĐ-CP ngày 06 tháng 3 năm 2006 của Chính phủ sửa đổi, bổ sung một số điều của Nghị định số 57/2002/NĐ-CP ngày 03 tháng 6 năm 2002 của Chính phủ quy định chi tiết thi hành Pháp lệnh Phí và lệ phí;</w:t>
      </w:r>
    </w:p>
    <w:p>
      <w:r>
        <w:rPr>
          <w:b w:val="0"/>
          <w:i/>
        </w:rPr>
        <w:t>Căn cứ Thông tư số 02/2014/TT-BTC ngày 02 tháng 01 năm 2014 của Bộ trưởng Bộ Tài chính hướng dẫn về phí, lệ phí thuộc thẩm quyền quyết định của Hội đồng nhân dân tỉnh, thành phố trực thuộc Trung ương;</w:t>
      </w:r>
    </w:p>
    <w:p>
      <w:r>
        <w:rPr>
          <w:b w:val="0"/>
          <w:i/>
        </w:rPr>
        <w:t>Xét Tờ trình số 3862/TTr-UBND ngày 25 tháng 11 năm 2014 của Ủy ban nhân dân tỉnh Trà Vinh về việc phê chuẩn mức thu, quản lý và sử dụng phí vệ sinh trên địa bàn thành phố Trà Vinh, tỉnh Trà Vinh; trên cơ sở thẩm tra của Ban Kinh tế - Ngân sách và thảo luận của đại biểu Hội đồng nhân dân tỉnh,</w:t>
      </w:r>
    </w:p>
    <w:p>
      <w:r>
        <w:rPr>
          <w:b/>
          <w:i w:val="0"/>
        </w:rPr>
        <w:t>QUYẾT NGHỊ:</w:t>
      </w:r>
    </w:p>
    <w:p>
      <w:r>
        <w:rPr>
          <w:b/>
          <w:i w:val="0"/>
        </w:rPr>
        <w:t xml:space="preserve">Điều 1. </w:t>
      </w:r>
      <w:r>
        <w:rPr>
          <w:b w:val="0"/>
          <w:i w:val="0"/>
        </w:rPr>
        <w:t>Phê chuẩn mức thu, quản lý và sử dụng phí vệ sinh trên địa bàn thành phố Trà Vinh, tỉnh Trà Vinh cụ thể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Đối tượng</w:t>
            </w:r>
          </w:p>
        </w:tc>
        <w:tc>
          <w:tcPr>
            <w:tcW w:type="dxa" w:w="2160"/>
          </w:tcPr>
          <w:p>
            <w:r>
              <w:rPr>
                <w:b w:val="0"/>
                <w:i w:val="0"/>
              </w:rPr>
              <w:br/>
            </w:r>
            <w:r>
              <w:rPr>
                <w:b/>
                <w:i w:val="0"/>
              </w:rPr>
              <w:t>Mức thu</w:t>
            </w:r>
          </w:p>
        </w:tc>
        <w:tc>
          <w:tcPr>
            <w:tcW w:type="dxa" w:w="2160"/>
          </w:tcPr>
          <w:p>
            <w:r>
              <w:rPr>
                <w:b w:val="0"/>
                <w:i w:val="0"/>
              </w:rPr>
              <w:br/>
            </w:r>
            <w:r>
              <w:rPr>
                <w:b/>
                <w:i w:val="0"/>
              </w:rPr>
              <w:t>Ghi chú</w:t>
            </w:r>
          </w:p>
        </w:tc>
      </w:tr>
    </w:tbl>
    <w:p>
      <w:r>
        <w:rPr>
          <w:b w:val="0"/>
          <w:i w:val="0"/>
        </w:rPr>
        <w:t>Đơn vị được phép tổ chức thu phí vệ sinh trên địa bàn thành phố Trà Vinh, tỉnh Trà Vinh được trích lại 15% số tiền phí thu được, phần còn lại 85% nộp vào ngân sách nhà nước. Việc kê khai thu nộp phí, đơn vị thu phải thực hiện đúng theo quy định.</w:t>
      </w:r>
    </w:p>
    <w:p>
      <w:r>
        <w:rPr>
          <w:b/>
          <w:i w:val="0"/>
        </w:rPr>
        <w:t>Điều 2.</w:t>
      </w:r>
      <w:r>
        <w:rPr>
          <w:b w:val="0"/>
          <w:i w:val="0"/>
        </w:rPr>
        <w:t xml:space="preserve"> Mức thu quy định tại Điều 1 Nghị quyết này được áp dụng kể từ ngày 01/01/2015. Giao Ủy ban nhân dân tỉnh triển khai tổ chức thực hiện; Ban Kinh tế - Ngân sách và đại biểu Hội đồng nhân dân tỉnh giám sát việc thực hiện Nghị quyết này.</w:t>
      </w:r>
    </w:p>
    <w:p>
      <w:r>
        <w:rPr>
          <w:b/>
          <w:i w:val="0"/>
        </w:rPr>
        <w:t xml:space="preserve">Điều 3. </w:t>
      </w:r>
      <w:r>
        <w:rPr>
          <w:b w:val="0"/>
          <w:i w:val="0"/>
        </w:rPr>
        <w:t>Nghị quyết này có hiệu lực kể từ ngày 16 tháng 12 năm 2014; bãi bỏ Nghị quyết số 01/2011/NQ-HĐND ngày 23 tháng 3 năm 2011 của Hội đồng nhân dân tỉnh Trà Vinh khóa VII - kỳ họp thứ 26 phê chuẩn mức thu, quản lý và sử dụng phí vệ sinh đô thị khu vực thành phố Trà Vinh, tỉnh Trà Vinh.</w:t>
      </w:r>
    </w:p>
    <w:p>
      <w:r>
        <w:rPr>
          <w:b w:val="0"/>
          <w:i w:val="0"/>
        </w:rPr>
        <w:t>Nghị quyết này đã được Hội đồng nhân dân tỉnh khóa VIII - kỳ họp thứ 16 thông qua ngày 05/12/2014./.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w:t>
            </w:r>
            <w:r>
              <w:br/>
            </w:r>
            <w:r>
              <w:rPr>
                <w:b/>
                <w:i/>
              </w:rPr>
              <w:t>(Đã ký)</w:t>
            </w:r>
            <w:r>
              <w:rPr>
                <w:b w:val="0"/>
                <w:i w:val="0"/>
              </w:rPr>
              <w:br/>
            </w:r>
            <w:r>
              <w:rPr>
                <w:b/>
                <w:i w:val="0"/>
              </w:rPr>
              <w:t xml:space="preserve"> </w:t>
            </w:r>
            <w:r>
              <w:rPr>
                <w:b w:val="0"/>
                <w:i w:val="0"/>
              </w:rPr>
              <w:br/>
            </w:r>
            <w:r>
              <w:rPr>
                <w:b/>
                <w:i w:val="0"/>
              </w:rPr>
              <w:t>Sơn Thị Ánh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