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19/2022/QĐ-UBND Bổ sung giá đất vào Bảng giá các loại đất; sửa đổi, bổ sung khoản 12 Điều 4 của Quy định Bảng giá các loại đất áp dụng trên địa bàn các huyện, thị xã, thành phố của tỉnh Đắk Lắk ban hành kèm theo Quyết định số 22/2020/QĐ-UBND ngày 03/7/2020 của UBND tỉnh</w:t>
      </w:r>
    </w:p>
    <w:p>
      <w:r>
        <w:rPr>
          <w:b w:val="0"/>
          <w:i w:val="0"/>
        </w:rPr>
        <w:br/>
      </w:r>
      <w:r>
        <w:rPr>
          <w:b w:val="0"/>
          <w:i w:val="0"/>
        </w:rPr>
        <w:br/>
      </w:r>
      <w:r>
        <w:rPr>
          <w:b/>
          <w:i w:val="0"/>
        </w:rPr>
        <w:br/>
      </w:r>
      <w:r>
        <w:rPr>
          <w:b/>
          <w:i w:val="0"/>
        </w:rPr>
        <w:br/>
        <w:t xml:space="preserve">      UBND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19/2022/QĐ-UBND</w:t>
        <w:br/>
        <w:t xml:space="preserve">    </w:t>
      </w:r>
      <w:r>
        <w:rPr>
          <w:b w:val="0"/>
          <w:i w:val="0"/>
        </w:rPr>
        <w:br/>
      </w:r>
      <w:r>
        <w:rPr>
          <w:b w:val="0"/>
          <w:i/>
        </w:rPr>
        <w:br/>
        <w:t xml:space="preserve">     Đắk Lắk, ngày 19 tháng 5 năm 2022</w:t>
        <w:br/>
        <w:t xml:space="preserve">    </w:t>
      </w:r>
      <w:r>
        <w:rPr>
          <w:b w:val="0"/>
          <w:i w:val="0"/>
        </w:rPr>
        <w:br/>
      </w:r>
      <w:r>
        <w:rPr>
          <w:b w:val="0"/>
          <w:i w:val="0"/>
        </w:rPr>
        <w:br/>
      </w:r>
    </w:p>
    <w:p>
      <w:r>
        <w:rPr>
          <w:b w:val="0"/>
          <w:i w:val="0"/>
        </w:rPr>
        <w:br/>
      </w:r>
      <w:r>
        <w:rPr>
          <w:b/>
          <w:i w:val="0"/>
        </w:rPr>
        <w:br/>
      </w:r>
      <w:r>
        <w:rPr>
          <w:b/>
          <w:i w:val="0"/>
        </w:rPr>
        <w:br/>
        <w:t xml:space="preserve">      UBND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UBND </w:t>
        <w:br/>
        <w:t xml:space="preserve">      </w:t>
      </w:r>
      <w:r>
        <w:br/>
      </w:r>
      <w:r>
        <w:rPr>
          <w:b w:val="0"/>
          <w:i w:val="0"/>
        </w:rPr>
        <w:br/>
        <w:t xml:space="preserve">       TỈNH ĐẮK LẮK</w:t>
        <w:br/>
        <w:t xml:space="preserve">     </w:t>
      </w:r>
      <w:r>
        <w:rPr>
          <w:b w:val="0"/>
          <w:i w:val="0"/>
        </w:rPr>
        <w:br/>
      </w:r>
      <w:r>
        <w:rPr>
          <w:b w:val="0"/>
          <w:i w:val="0"/>
        </w:rPr>
        <w:br/>
      </w:r>
    </w:p>
    <w:p>
      <w:r>
        <w:rPr>
          <w:b w:val="0"/>
          <w:i w:val="0"/>
        </w:rPr>
        <w:br/>
        <w:t xml:space="preserve">      UBND </w:t>
        <w:br/>
        <w:t xml:space="preserve">      </w:t>
      </w:r>
      <w:r>
        <w:br/>
      </w:r>
      <w:r>
        <w:rPr>
          <w:b w:val="0"/>
          <w:i w:val="0"/>
        </w:rPr>
        <w:br/>
        <w:t xml:space="preserve">       TỈNH ĐẮK LẮK</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19/2022/QĐ-UBND</w:t>
        <w:br/>
        <w:t xml:space="preserve">    </w:t>
      </w:r>
      <w:r>
        <w:rPr>
          <w:b w:val="0"/>
          <w:i w:val="0"/>
        </w:rPr>
        <w:br/>
      </w:r>
      <w:r>
        <w:rPr>
          <w:b w:val="0"/>
          <w:i/>
        </w:rPr>
        <w:br/>
        <w:t xml:space="preserve">     Đắk Lắk, ngày 19 tháng 5 năm 2022</w:t>
        <w:br/>
        <w:t xml:space="preserve">    </w:t>
      </w:r>
      <w:r>
        <w:rPr>
          <w:b w:val="0"/>
          <w:i w:val="0"/>
        </w:rPr>
        <w:br/>
      </w:r>
    </w:p>
    <w:p>
      <w:pPr>
        <w:jc w:val="center"/>
      </w:pPr>
      <w:r>
        <w:rPr>
          <w:b w:val="0"/>
          <w:i w:val="0"/>
        </w:rPr>
        <w:br/>
        <w:t xml:space="preserve">     Số: 19/2022/QĐ-UBND</w:t>
        <w:br/>
        <w:t xml:space="preserve">    </w:t>
      </w:r>
    </w:p>
    <w:p>
      <w:pPr>
        <w:jc w:val="center"/>
      </w:pPr>
      <w:r>
        <w:rPr>
          <w:b w:val="0"/>
          <w:i w:val="0"/>
        </w:rPr>
        <w:br/>
        <w:t xml:space="preserve">     Đắk Lắk, ngày 19 tháng 5 năm 2022</w:t>
        <w:br/>
        <w:t xml:space="preserve">    </w:t>
      </w:r>
    </w:p>
    <w:p>
      <w:r>
        <w:rPr>
          <w:b/>
          <w:i w:val="0"/>
        </w:rPr>
        <w:t xml:space="preserve">QUYẾT ĐỊNH </w:t>
      </w:r>
    </w:p>
    <w:p>
      <w:r>
        <w:rPr>
          <w:b/>
          <w:i w:val="0"/>
        </w:rPr>
        <w:t>Bổ sung giá đất vào Bảng giá các loại đất;</w:t>
      </w:r>
      <w:r>
        <w:rPr>
          <w:b w:val="0"/>
          <w:i w:val="0"/>
        </w:rPr>
        <w:t xml:space="preserve"> </w:t>
      </w:r>
      <w:r>
        <w:rPr>
          <w:b/>
          <w:i w:val="0"/>
        </w:rPr>
        <w:t>sửa đổi, bổ sung khoản 12 Điều 4 của Quy định Bảng giá các loại đất áp dụng trên địa bàn các huyện, thị xã, thành phố của tỉnh Đắk Lắk ban hành kèm theo Quyết định số 22/2020/QĐ-UBND ngày 03/7/2020 của UBND tỉnh</w:t>
      </w:r>
    </w:p>
    <w:p>
      <w:r>
        <w:rPr>
          <w:b/>
          <w:i w:val="0"/>
        </w:rPr>
        <w:t>ỦY BAN NHÂN DÂN TỈNH ĐẮK LẮK</w:t>
      </w:r>
    </w:p>
    <w:p>
      <w:r>
        <w:rPr>
          <w:b w:val="0"/>
          <w:i/>
        </w:rPr>
        <w:t xml:space="preserve">Căn cứ Luật Tổ chức Chính quyền địa phương ngày 19 tháng 6 năm 2015; Luật sửa đổi, bổ sung một số điều của Luật Tổ chức Chính phủ và Tổ chức Chính quyền địa phương ngày 22 tháng 11 năm 2019; </w:t>
      </w:r>
    </w:p>
    <w:p>
      <w:r>
        <w:rPr>
          <w:b w:val="0"/>
          <w:i/>
        </w:rPr>
        <w:t xml:space="preserve">Căn cứ Luật Đất đai ngày 29 tháng 11 năm 2013;  </w:t>
      </w:r>
    </w:p>
    <w:p>
      <w:r>
        <w:rPr>
          <w:b w:val="0"/>
          <w:i/>
        </w:rPr>
        <w:t xml:space="preserve">Căn cứ </w:t>
      </w:r>
      <w:r>
        <w:rPr>
          <w:b w:val="0"/>
          <w:i/>
        </w:rPr>
        <w:t>Nghị định số 44/2014/NĐ-CP ngày 15 tháng 5 năm 2014 của Chính phủ Quy định về giá đất; Nghị định số 01/2017/NĐ-CP ngày 06 tháng 01 năm 2017 của Chính phủ Sửa đổi, bổ sung một số Nghị định quy định chi tiết thi hành Luật Đất đai; Nghị định số 96/2019/NĐ-CP ngày 19 tháng 12 năm 2019 của Chính phủ Quy định về khung giá đất;</w:t>
      </w:r>
    </w:p>
    <w:p>
      <w:r>
        <w:rPr>
          <w:b w:val="0"/>
          <w:i/>
        </w:rPr>
        <w:t xml:space="preserve">Căn cứ </w:t>
      </w:r>
      <w:r>
        <w:rPr>
          <w:b w:val="0"/>
          <w:i/>
        </w:rPr>
        <w:t>Thông tư số 36/2014/TT-BTNMT ngày 30 tháng 6 năm 2014 của Bộ trưởng Bộ Tài nguyên và Môi trường Quy đinh chi tiết phương pháp định giá đất; xây dựng, điều chỉnh bảng giá đất, định giá đất cụ thể và tư vấn xác định giá đất;</w:t>
      </w:r>
    </w:p>
    <w:p>
      <w:r>
        <w:rPr>
          <w:b w:val="0"/>
          <w:i/>
        </w:rPr>
        <w:t xml:space="preserve">Căn cứ </w:t>
      </w:r>
      <w:r>
        <w:rPr>
          <w:b w:val="0"/>
          <w:i/>
        </w:rPr>
        <w:t>Nghị quyết số 01/2020/NQ-HĐND ngày 22 tháng 5 năm 2020 của Hội đồng nhân dân tỉnh Đắk Lắk Khoá IX, Kỳ họp Bất thường</w:t>
      </w:r>
      <w:r>
        <w:rPr>
          <w:b w:val="0"/>
          <w:i w:val="0"/>
        </w:rPr>
        <w:t xml:space="preserve"> </w:t>
      </w:r>
      <w:r>
        <w:rPr>
          <w:b w:val="0"/>
          <w:i/>
        </w:rPr>
        <w:t>về Bảng giá các loại đất áp dụng trên địa bàn các huyện, thị xã, thành phố của tỉnh giai đoạn 2020-2024;</w:t>
      </w:r>
    </w:p>
    <w:p>
      <w:r>
        <w:rPr>
          <w:b w:val="0"/>
          <w:i/>
        </w:rPr>
        <w:t>Theo đề nghị của Giám đốc Sở Tài nguyên và Môi trường tại Tờ trình số</w:t>
      </w:r>
      <w:r>
        <w:rPr>
          <w:b w:val="0"/>
          <w:i/>
        </w:rPr>
        <w:t xml:space="preserve"> 103</w:t>
      </w:r>
      <w:r>
        <w:rPr>
          <w:b w:val="0"/>
          <w:i/>
        </w:rPr>
        <w:t>/TTr - STNMT ngày</w:t>
      </w:r>
      <w:r>
        <w:rPr>
          <w:b w:val="0"/>
          <w:i/>
        </w:rPr>
        <w:t xml:space="preserve"> 18 tháng 4 năm </w:t>
      </w:r>
      <w:r>
        <w:rPr>
          <w:b w:val="0"/>
          <w:i/>
        </w:rPr>
        <w:t>202</w:t>
      </w:r>
      <w:r>
        <w:rPr>
          <w:b w:val="0"/>
          <w:i/>
        </w:rPr>
        <w:t>2; Công văn số 1291/STNMT-KHTC ngày 13 tháng 5 năm 2022</w:t>
      </w:r>
      <w:r>
        <w:rPr>
          <w:b w:val="0"/>
          <w:i/>
        </w:rPr>
        <w:t>.</w:t>
      </w:r>
    </w:p>
    <w:p>
      <w:r>
        <w:rPr>
          <w:b/>
          <w:i w:val="0"/>
        </w:rPr>
        <w:t>QUYẾT ĐỊNH:</w:t>
      </w:r>
    </w:p>
    <w:p>
      <w:r>
        <w:rPr>
          <w:b/>
          <w:i w:val="0"/>
        </w:rPr>
        <w:t xml:space="preserve">Điều 1. </w:t>
      </w:r>
      <w:r>
        <w:rPr>
          <w:b w:val="0"/>
          <w:i w:val="0"/>
        </w:rPr>
        <w:t>Bổ sung giá đất vào Bảng giá các loại đất áp dụng trên địa bàn các huyện, thị xã, thành phố của tỉnh Đắk Lắk giai đoạn 2020 - 2024 ban hành kèm theo Quyết định số 22/2020/QĐ-UBND ngày 03/7/2020 của UBND tỉnh, cụ thể như sau:</w:t>
      </w:r>
    </w:p>
    <w:p>
      <w:r>
        <w:rPr>
          <w:b w:val="0"/>
          <w:i w:val="0"/>
        </w:rPr>
        <w:t>1. Bổ sung vào Bảng số 2: Giá đất trồng cây hàng năm khác Tại số thứ tự 04: phường Đạt Hiếu, thị xã Buôn Hồ: Vị trí 3: các khu vực còn lại: Giá đất 32.000 đồng/m2.</w:t>
      </w:r>
    </w:p>
    <w:p>
      <w:r>
        <w:rPr>
          <w:b w:val="0"/>
          <w:i w:val="0"/>
        </w:rPr>
        <w:t>2. Bổ sung vào Bảng số 6: Giá đất ở tại nông thôn</w:t>
      </w:r>
    </w:p>
    <w:p>
      <w:r>
        <w:rPr>
          <w:b w:val="0"/>
          <w:i w:val="0"/>
        </w:rPr>
        <w:t>a) Huyện Cư M'gar:</w:t>
      </w:r>
    </w:p>
    <w:p>
      <w:pPr>
        <w:jc w:val="right"/>
      </w:pPr>
      <w:r>
        <w:rPr>
          <w:b w:val="0"/>
          <w:i w:val="0"/>
        </w:rPr>
        <w:t>ĐVT: Đồng/m</w:t>
      </w:r>
      <w:r>
        <w:rPr>
          <w:b w:val="0"/>
          <w:i w:val="0"/>
        </w:rPr>
        <w:t>2</w:t>
      </w:r>
      <w:r>
        <w:rPr>
          <w:b w:val="0"/>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p>
      <w:r>
        <w:rPr>
          <w:b w:val="0"/>
          <w:i w:val="0"/>
        </w:rPr>
        <w:t>b) Huyện M'Đrắk:</w:t>
      </w:r>
    </w:p>
    <w:p>
      <w:pPr>
        <w:jc w:val="right"/>
      </w:pPr>
      <w:r>
        <w:rPr>
          <w:b w:val="0"/>
          <w:i w:val="0"/>
        </w:rPr>
        <w:t>ĐVT: Đồng/m</w:t>
      </w:r>
      <w:r>
        <w:rPr>
          <w:b w:val="0"/>
          <w:i w:val="0"/>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w:t>
            </w:r>
            <w:r>
              <w:rPr>
                <w:b/>
                <w:i w:val="0"/>
              </w:rPr>
              <w:t xml:space="preserve"> </w:t>
            </w:r>
            <w:r>
              <w:rPr>
                <w:b/>
                <w:i w:val="0"/>
              </w:rPr>
              <w:t>đ</w:t>
            </w:r>
            <w:r>
              <w:rPr>
                <w:b/>
                <w:i w:val="0"/>
              </w:rPr>
              <w:t>ường</w:t>
            </w:r>
          </w:p>
        </w:tc>
        <w:tc>
          <w:tcPr>
            <w:tcW w:type="dxa" w:w="2160"/>
          </w:tcPr>
          <w:p>
            <w:r>
              <w:rPr>
                <w:b w:val="0"/>
                <w:i w:val="0"/>
              </w:rPr>
              <w:br/>
            </w:r>
            <w:r>
              <w:rPr>
                <w:b/>
                <w:i w:val="0"/>
              </w:rPr>
              <w:t>Mức giá</w:t>
            </w:r>
          </w:p>
        </w:tc>
      </w:tr>
    </w:tbl>
    <w:p>
      <w:r>
        <w:rPr>
          <w:b w:val="0"/>
          <w:i w:val="0"/>
        </w:rPr>
        <w:t>c) Huyện Krông Bông:</w:t>
      </w:r>
    </w:p>
    <w:p>
      <w:pPr>
        <w:jc w:val="right"/>
      </w:pPr>
      <w:r>
        <w:rPr>
          <w:b w:val="0"/>
          <w:i w:val="0"/>
        </w:rPr>
        <w:t>ĐVT: Đồng/m</w:t>
      </w:r>
      <w:r>
        <w:rPr>
          <w:b w:val="0"/>
          <w:i w:val="0"/>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p>
      <w:r>
        <w:rPr>
          <w:b w:val="0"/>
          <w:i w:val="0"/>
        </w:rPr>
        <w:t>d) Huyện Krông Búk:</w:t>
      </w:r>
    </w:p>
    <w:p>
      <w:pPr>
        <w:jc w:val="right"/>
      </w:pPr>
      <w:r>
        <w:rPr>
          <w:b w:val="0"/>
          <w:i w:val="0"/>
        </w:rPr>
        <w:t>ĐVT: Đồng/m</w:t>
      </w:r>
      <w:r>
        <w:rPr>
          <w:b w:val="0"/>
          <w:i w:val="0"/>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p>
      <w:r>
        <w:rPr>
          <w:b w:val="0"/>
          <w:i w:val="0"/>
        </w:rPr>
        <w:t>đ) Huyện Krông Năng</w:t>
      </w:r>
    </w:p>
    <w:p>
      <w:pPr>
        <w:jc w:val="right"/>
      </w:pPr>
      <w:r>
        <w:rPr>
          <w:b w:val="0"/>
          <w:i w:val="0"/>
        </w:rPr>
        <w:t>ĐVT: Đồng/m</w:t>
      </w:r>
      <w:r>
        <w:rPr>
          <w:b w:val="0"/>
          <w:i w:val="0"/>
        </w:rPr>
        <w:t>2</w:t>
      </w:r>
      <w:r>
        <w:rPr>
          <w:b w:val="0"/>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p>
      <w:r>
        <w:rPr>
          <w:b w:val="0"/>
          <w:i w:val="0"/>
        </w:rPr>
        <w:t>e) Huyện Krông Pắc</w:t>
      </w:r>
    </w:p>
    <w:p>
      <w:pPr>
        <w:jc w:val="right"/>
      </w:pPr>
      <w:r>
        <w:rPr>
          <w:b w:val="0"/>
          <w:i w:val="0"/>
        </w:rPr>
        <w:t>ĐVT: Đồng/m</w:t>
      </w:r>
      <w:r>
        <w:rPr>
          <w:b w:val="0"/>
          <w:i w:val="0"/>
        </w:rPr>
        <w:t>2</w:t>
      </w:r>
      <w:r>
        <w:rPr>
          <w:b w:val="0"/>
          <w:i w:val="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w:t>
            </w:r>
            <w:r>
              <w:rPr>
                <w:b/>
                <w:i w:val="0"/>
              </w:rPr>
              <w:t>ứ</w:t>
            </w:r>
            <w:r>
              <w:rPr>
                <w:b/>
                <w:i w:val="0"/>
              </w:rPr>
              <w:t>c giá</w:t>
            </w:r>
          </w:p>
        </w:tc>
      </w:tr>
    </w:tbl>
    <w:p>
      <w:r>
        <w:rPr>
          <w:b w:val="0"/>
          <w:i w:val="0"/>
        </w:rPr>
        <w:t>g) Thị xã Buôn Hồ:</w:t>
      </w:r>
    </w:p>
    <w:p>
      <w:pPr>
        <w:jc w:val="right"/>
      </w:pPr>
      <w:r>
        <w:rPr>
          <w:b w:val="0"/>
          <w:i w:val="0"/>
        </w:rPr>
        <w:t>ĐVT: Đồng/m</w:t>
      </w:r>
      <w:r>
        <w:rPr>
          <w:b w:val="0"/>
          <w:i w:val="0"/>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p>
      <w:r>
        <w:rPr>
          <w:b w:val="0"/>
          <w:i w:val="0"/>
        </w:rPr>
        <w:t>h) Thành phố Buôn Ma Thuột</w:t>
      </w:r>
    </w:p>
    <w:p>
      <w:pPr>
        <w:jc w:val="right"/>
      </w:pPr>
      <w:r>
        <w:rPr>
          <w:b w:val="0"/>
          <w:i w:val="0"/>
        </w:rPr>
        <w:t>ĐVT: Đồng/m</w:t>
      </w:r>
      <w:r>
        <w:rPr>
          <w:b w:val="0"/>
          <w:i w:val="0"/>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p>
      <w:r>
        <w:rPr>
          <w:b w:val="0"/>
          <w:i w:val="0"/>
        </w:rPr>
        <w:t>3. Bổ sung vào Bảng số 7: Giá đất ở tại đô thị</w:t>
      </w:r>
    </w:p>
    <w:p>
      <w:r>
        <w:rPr>
          <w:b w:val="0"/>
          <w:i w:val="0"/>
        </w:rPr>
        <w:t>a) Huyện Cư M'gar</w:t>
      </w:r>
    </w:p>
    <w:p>
      <w:pPr>
        <w:jc w:val="right"/>
      </w:pPr>
      <w:r>
        <w:rPr>
          <w:b w:val="0"/>
          <w:i w:val="0"/>
        </w:rPr>
        <w:t>ĐVT: Đồng/m</w:t>
      </w:r>
      <w:r>
        <w:rPr>
          <w:b w:val="0"/>
          <w:i w:val="0"/>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p>
      <w:r>
        <w:rPr>
          <w:b w:val="0"/>
          <w:i w:val="0"/>
        </w:rPr>
        <w:t>b) Huyện Krông Pắc</w:t>
      </w:r>
    </w:p>
    <w:p>
      <w:pPr>
        <w:jc w:val="right"/>
      </w:pPr>
      <w:r>
        <w:rPr>
          <w:b w:val="0"/>
          <w:i w:val="0"/>
        </w:rPr>
        <w:t>ĐVT: Đồng/m</w:t>
      </w:r>
      <w:r>
        <w:rPr>
          <w:b w:val="0"/>
          <w:i w:val="0"/>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p>
      <w:r>
        <w:rPr>
          <w:b w:val="0"/>
          <w:i w:val="0"/>
        </w:rPr>
        <w:t>c) Huyện Krông Bông</w:t>
      </w:r>
    </w:p>
    <w:p>
      <w:pPr>
        <w:jc w:val="right"/>
      </w:pPr>
      <w:r>
        <w:rPr>
          <w:b w:val="0"/>
          <w:i w:val="0"/>
        </w:rPr>
        <w:t>ĐVT: Đồng/m</w:t>
      </w:r>
      <w:r>
        <w:rPr>
          <w:b w:val="0"/>
          <w:i w:val="0"/>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p>
      <w:r>
        <w:rPr>
          <w:b w:val="0"/>
          <w:i w:val="0"/>
        </w:rPr>
        <w:t>d) Huyện Krông Năng</w:t>
      </w:r>
    </w:p>
    <w:p>
      <w:pPr>
        <w:jc w:val="right"/>
      </w:pPr>
      <w:r>
        <w:rPr>
          <w:b w:val="0"/>
          <w:i w:val="0"/>
        </w:rPr>
        <w:t>ĐVT: Đồng/m</w:t>
      </w:r>
      <w:r>
        <w:rPr>
          <w:b w:val="0"/>
          <w:i w:val="0"/>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p>
      <w:r>
        <w:rPr>
          <w:b w:val="0"/>
          <w:i w:val="0"/>
        </w:rPr>
        <w:t>đ) Thị xã Buôn Hồ</w:t>
      </w:r>
    </w:p>
    <w:p>
      <w:pPr>
        <w:jc w:val="right"/>
      </w:pPr>
      <w:r>
        <w:rPr>
          <w:b w:val="0"/>
          <w:i w:val="0"/>
        </w:rPr>
        <w:t>ĐVT: Đồng/m</w:t>
      </w:r>
      <w:r>
        <w:rPr>
          <w:b w:val="0"/>
          <w:i w:val="0"/>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Mức giá</w:t>
            </w:r>
          </w:p>
        </w:tc>
      </w:tr>
    </w:tbl>
    <w:p>
      <w:r>
        <w:rPr>
          <w:b w:val="0"/>
          <w:i w:val="0"/>
        </w:rPr>
        <w:t>e) Thành phố Buôn Ma Thuột</w:t>
      </w:r>
    </w:p>
    <w:p>
      <w:pPr>
        <w:jc w:val="right"/>
      </w:pPr>
      <w:r>
        <w:rPr>
          <w:b w:val="0"/>
          <w:i w:val="0"/>
        </w:rPr>
        <w:t>ĐVT: Đồng/m</w:t>
      </w:r>
      <w:r>
        <w:rPr>
          <w:b w:val="0"/>
          <w:i w:val="0"/>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đường</w:t>
            </w:r>
          </w:p>
        </w:tc>
        <w:tc>
          <w:tcPr>
            <w:tcW w:type="dxa" w:w="2160"/>
          </w:tcPr>
          <w:p>
            <w:r>
              <w:rPr>
                <w:b w:val="0"/>
                <w:i w:val="0"/>
              </w:rPr>
              <w:br/>
            </w:r>
            <w:r>
              <w:rPr>
                <w:b/>
                <w:i w:val="0"/>
              </w:rPr>
              <w:t>Đoạn đường</w:t>
            </w:r>
          </w:p>
        </w:tc>
        <w:tc>
          <w:tcPr>
            <w:tcW w:type="dxa" w:w="2160"/>
          </w:tcPr>
          <w:p>
            <w:r>
              <w:rPr>
                <w:b w:val="0"/>
                <w:i w:val="0"/>
              </w:rPr>
              <w:br/>
            </w:r>
            <w:r>
              <w:rPr>
                <w:b/>
                <w:i w:val="0"/>
              </w:rPr>
              <w:t>M</w:t>
            </w:r>
            <w:r>
              <w:rPr>
                <w:b/>
                <w:i w:val="0"/>
              </w:rPr>
              <w:t>ứ</w:t>
            </w:r>
            <w:r>
              <w:rPr>
                <w:b/>
                <w:i w:val="0"/>
              </w:rPr>
              <w:t>c giá</w:t>
            </w:r>
          </w:p>
        </w:tc>
      </w:tr>
    </w:tbl>
    <w:p>
      <w:r>
        <w:rPr>
          <w:b/>
          <w:i w:val="0"/>
        </w:rPr>
        <w:t xml:space="preserve">Điều 2. </w:t>
      </w:r>
      <w:r>
        <w:rPr>
          <w:b w:val="0"/>
          <w:i w:val="0"/>
        </w:rPr>
        <w:t>Sửa đổi, bổ sung khoản 12 Điều 4 của Quy định Bảng giá các loại đất áp dụng trên địa bàn các huyện, thị xã, thành phố của tỉnh Đắk Lắk ban hành kèm theo Quyết định số 22/2020/QĐ-UBND ngày 03/7/2020 của UBND tỉnh như sau:</w:t>
      </w:r>
    </w:p>
    <w:p>
      <w:r>
        <w:rPr>
          <w:b w:val="0"/>
          <w:i w:val="0"/>
        </w:rPr>
        <w:t>"…12. Đối với đất sử dụng vào mục đích xây dựng trụ sở cơ quan, đất sử dụng vào mục đích quốc phòng, an ninh, đất xây dựng công trình sự nghiệp được Nhà nước giao đất không thu tiền sử dụng đất: được xác định theo giá đất ở liền kề. Đối với đất xây dựng công trình sự nghiệp được Nhà nước cho thuê đất: được xác định bằng 80% của giá đất ở liền kề và được áp dụng điều chỉnh theo Điều 6 của Quy định này."</w:t>
      </w:r>
    </w:p>
    <w:p>
      <w:r>
        <w:rPr>
          <w:b/>
          <w:i w:val="0"/>
        </w:rPr>
        <w:t xml:space="preserve">Điều 3. </w:t>
      </w:r>
      <w:r>
        <w:rPr>
          <w:b w:val="0"/>
          <w:i w:val="0"/>
        </w:rPr>
        <w:t>Giao Sở Tài nguyên và Môi trường chủ trì, phối hợp với Sở Tài chính, Cục Thuế tỉnh và các cơ quan có liên quan tổ chức triển khai, theo dõi và kiểm tra việc thực hiện Quyết định này.</w:t>
      </w:r>
    </w:p>
    <w:p>
      <w:r>
        <w:rPr>
          <w:b/>
          <w:i w:val="0"/>
        </w:rPr>
        <w:t xml:space="preserve">Điều 4. </w:t>
      </w:r>
      <w:r>
        <w:rPr>
          <w:b w:val="0"/>
          <w:i w:val="0"/>
        </w:rPr>
        <w:t>Chánh Văn phòng Ủy ban nhân dân tỉnh, Giám đốc các Sở: Tài nguyên và Môi trường, Tài chính, Xây dựng; Nông nghiệp và Phát triển nông thôn; Cục trưởng Cục Thuế tỉnh; Thủ trưởng các Sở, Ban, Ngành có liên quan; Chủ tịch Ủy ban nhân dân các huyện, thị xã, thành phố; các tổ chức, hộ gia đình và cá nhân có liên quan chịu trách nhiệm thi hành Quyết định này.</w:t>
      </w:r>
    </w:p>
    <w:p>
      <w:r>
        <w:rPr>
          <w:b w:val="0"/>
          <w:i w:val="0"/>
        </w:rPr>
        <w:t>Quyết định này có hiệu lực thi hành từ ngày 30 tháng 5 năm 2022./.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rPr>
                <w:b w:val="0"/>
                <w:i w:val="0"/>
              </w:rPr>
              <w:br/>
            </w:r>
            <w:r>
              <w:rPr>
                <w:b w:val="0"/>
                <w:i w:val="0"/>
              </w:rPr>
              <w:t xml:space="preserve">- Như Điều 4;                                                  </w:t>
            </w:r>
            <w:r>
              <w:rPr>
                <w:b w:val="0"/>
                <w:i w:val="0"/>
              </w:rPr>
              <w:br/>
            </w:r>
            <w:r>
              <w:rPr>
                <w:b w:val="0"/>
                <w:i w:val="0"/>
              </w:rPr>
              <w:t>- Văn phòng Chính phủ;</w:t>
            </w:r>
            <w:r>
              <w:rPr>
                <w:b w:val="0"/>
                <w:i w:val="0"/>
              </w:rPr>
              <w:br/>
            </w:r>
            <w:r>
              <w:rPr>
                <w:b w:val="0"/>
                <w:i w:val="0"/>
              </w:rPr>
              <w:t>- Thường trực Tỉnh uỷ;</w:t>
            </w:r>
            <w:r>
              <w:rPr>
                <w:b w:val="0"/>
                <w:i w:val="0"/>
              </w:rPr>
              <w:br/>
            </w:r>
            <w:r>
              <w:rPr>
                <w:b w:val="0"/>
                <w:i w:val="0"/>
              </w:rPr>
              <w:t xml:space="preserve">- Thường trực Hội đồng nhân dân tỉnh;        </w:t>
            </w:r>
            <w:r>
              <w:rPr>
                <w:b w:val="0"/>
                <w:i w:val="0"/>
              </w:rPr>
              <w:br/>
            </w:r>
            <w:r>
              <w:rPr>
                <w:b w:val="0"/>
                <w:i w:val="0"/>
              </w:rPr>
              <w:t>- Đoàn Đại biểu Quốc hội tỉnh;</w:t>
            </w:r>
            <w:r>
              <w:rPr>
                <w:b w:val="0"/>
                <w:i w:val="0"/>
              </w:rPr>
              <w:br/>
            </w:r>
            <w:r>
              <w:rPr>
                <w:b w:val="0"/>
                <w:i w:val="0"/>
              </w:rPr>
              <w:t>- Sở Tư pháp;</w:t>
            </w:r>
            <w:r>
              <w:rPr>
                <w:b w:val="0"/>
                <w:i w:val="0"/>
              </w:rPr>
              <w:br/>
            </w:r>
            <w:r>
              <w:rPr>
                <w:b w:val="0"/>
                <w:i w:val="0"/>
              </w:rPr>
              <w:t>- Ủy ban Mặt trận tổ quốc Việt Nam tỉnh;</w:t>
            </w:r>
            <w:r>
              <w:rPr>
                <w:b w:val="0"/>
                <w:i w:val="0"/>
              </w:rPr>
              <w:br/>
            </w:r>
            <w:r>
              <w:rPr>
                <w:b w:val="0"/>
                <w:i w:val="0"/>
              </w:rPr>
              <w:t>- Vụ Pháp chế-Bộ Tài nguyên và Môi trường;</w:t>
            </w:r>
            <w:r>
              <w:rPr>
                <w:b w:val="0"/>
                <w:i w:val="0"/>
              </w:rPr>
              <w:br/>
            </w:r>
            <w:r>
              <w:rPr>
                <w:b w:val="0"/>
                <w:i w:val="0"/>
              </w:rPr>
              <w:t>- Cục Quản lý giá-Bộ Tài chính;</w:t>
            </w:r>
            <w:r>
              <w:rPr>
                <w:b w:val="0"/>
                <w:i w:val="0"/>
              </w:rPr>
              <w:br/>
            </w:r>
            <w:r>
              <w:rPr>
                <w:b w:val="0"/>
                <w:i w:val="0"/>
              </w:rPr>
              <w:t>- Cục Kiểm tra văn bản QPPL-Bộ Tư pháp;</w:t>
            </w:r>
            <w:r>
              <w:rPr>
                <w:b w:val="0"/>
                <w:i w:val="0"/>
              </w:rPr>
              <w:br/>
            </w:r>
            <w:r>
              <w:rPr>
                <w:b w:val="0"/>
                <w:i w:val="0"/>
              </w:rPr>
              <w:t>- Chủ tịch, các Phó CT Ủy ban nhân dân tỉnh;</w:t>
            </w:r>
            <w:r>
              <w:rPr>
                <w:b w:val="0"/>
                <w:i w:val="0"/>
              </w:rPr>
              <w:br/>
            </w:r>
            <w:r>
              <w:rPr>
                <w:b w:val="0"/>
                <w:i w:val="0"/>
              </w:rPr>
              <w:t>- Báo Đắk Lắk, Đài PT và TH Đắk Lắk;</w:t>
            </w:r>
            <w:r>
              <w:rPr>
                <w:b w:val="0"/>
                <w:i w:val="0"/>
              </w:rPr>
              <w:br/>
            </w:r>
            <w:r>
              <w:rPr>
                <w:b w:val="0"/>
                <w:i w:val="0"/>
              </w:rPr>
              <w:t>- Các Phó Chánh VP Ủy ban nhân dân tỉnh;</w:t>
            </w:r>
            <w:r>
              <w:rPr>
                <w:b w:val="0"/>
                <w:i w:val="0"/>
              </w:rPr>
              <w:br/>
            </w:r>
            <w:r>
              <w:rPr>
                <w:b w:val="0"/>
                <w:i w:val="0"/>
              </w:rPr>
              <w:t>- Công báo tỉnh, Cổng Thông tin điện tử tỉnh;</w:t>
            </w:r>
            <w:r>
              <w:rPr>
                <w:b w:val="0"/>
                <w:i w:val="0"/>
              </w:rPr>
              <w:br/>
            </w:r>
            <w:r>
              <w:rPr>
                <w:b w:val="0"/>
                <w:i w:val="0"/>
              </w:rPr>
              <w:t>- Các phòng: KT, TH, CN, NC;</w:t>
            </w:r>
            <w:r>
              <w:rPr>
                <w:b w:val="0"/>
                <w:i w:val="0"/>
              </w:rPr>
              <w:br/>
            </w:r>
            <w:r>
              <w:rPr>
                <w:b w:val="0"/>
                <w:i w:val="0"/>
              </w:rPr>
              <w:t>- Lưu VT, NNMT.</w:t>
            </w:r>
          </w:p>
        </w:tc>
        <w:tc>
          <w:tcPr>
            <w:tcW w:type="dxa" w:w="4320"/>
          </w:tcPr>
          <w:p>
            <w:r>
              <w:rPr>
                <w:b w:val="0"/>
                <w:i w:val="0"/>
              </w:rPr>
              <w:br/>
            </w:r>
            <w:r>
              <w:rPr>
                <w:b/>
                <w:i w:val="0"/>
              </w:rPr>
              <w:t>TM. UỶ BAN NHÂN DÂN</w:t>
            </w:r>
            <w:r>
              <w:rPr>
                <w:b w:val="0"/>
                <w:i w:val="0"/>
              </w:rPr>
              <w:br/>
            </w:r>
            <w:r>
              <w:rPr>
                <w:b/>
                <w:i w:val="0"/>
              </w:rPr>
              <w:t>CHỦ TỊCH</w:t>
            </w:r>
            <w:r>
              <w:rPr>
                <w:b w:val="0"/>
                <w:i w:val="0"/>
              </w:rPr>
              <w:br/>
            </w:r>
            <w:r>
              <w:rPr>
                <w:b w:val="0"/>
                <w:i w:val="0"/>
              </w:rPr>
              <w:t xml:space="preserve"> </w:t>
            </w:r>
            <w:r>
              <w:rPr>
                <w:b w:val="0"/>
                <w:i w:val="0"/>
              </w:rPr>
              <w:br/>
            </w:r>
            <w:r>
              <w:rPr>
                <w:b w:val="0"/>
                <w:i w:val="0"/>
              </w:rPr>
              <w:t xml:space="preserve"> </w:t>
            </w:r>
            <w:r>
              <w:rPr>
                <w:b w:val="0"/>
                <w:i w:val="0"/>
              </w:rPr>
              <w:br/>
            </w:r>
            <w:r>
              <w:rPr>
                <w:b/>
                <w:i w:val="0"/>
              </w:rPr>
              <w:t>(Đã ký)</w:t>
            </w:r>
            <w:r>
              <w:rPr>
                <w:b w:val="0"/>
                <w:i w:val="0"/>
              </w:rPr>
              <w:br/>
            </w:r>
            <w:r>
              <w:rPr>
                <w:b w:val="0"/>
                <w:i w:val="0"/>
              </w:rPr>
              <w:t xml:space="preserve"> </w:t>
            </w:r>
            <w:r>
              <w:rPr>
                <w:b w:val="0"/>
                <w:i w:val="0"/>
              </w:rPr>
              <w:br/>
            </w:r>
            <w:r>
              <w:rPr>
                <w:b w:val="0"/>
                <w:i w:val="0"/>
              </w:rPr>
              <w:t xml:space="preserve"> </w:t>
            </w:r>
            <w:r>
              <w:rPr>
                <w:b w:val="0"/>
                <w:i w:val="0"/>
              </w:rPr>
              <w:br/>
            </w:r>
            <w:r>
              <w:rPr>
                <w:b/>
                <w:i w:val="0"/>
              </w:rPr>
              <w:t>Phạm Ngọc Nghị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