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20-TT-LB Về việc quy định thể thức thanh toán tiền mua báo chí của cơ quan, xí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NGÂN HÀNG NHÀ NƯỚC - TỔNG CỤC BƯU ĐIỆN VÀ TRUYỀN THANH</w:t>
            </w:r>
            <w:r>
              <w:br/>
            </w:r>
            <w:r>
              <w:rPr>
                <w:b w:val="0"/>
                <w:i w:val="0"/>
              </w:rPr>
              <w:t xml:space="preserve">-------- </w:t>
            </w:r>
          </w:p>
        </w:tc>
        <w:tc>
          <w:tcPr>
            <w:tcW w:type="dxa" w:w="4320"/>
          </w:tcPr>
          <w:p>
            <w:r>
              <w:rPr>
                <w:b w:val="0"/>
                <w:i w:val="0"/>
              </w:rPr>
              <w:br/>
            </w:r>
            <w:r>
              <w:rPr>
                <w:b/>
                <w:i w:val="0"/>
              </w:rPr>
              <w:t>VIỆT NAM DÂN CHỦ CỘNG HOÀ</w:t>
            </w:r>
            <w:r>
              <w:br/>
            </w:r>
            <w:r>
              <w:rPr>
                <w:b/>
                <w:i w:val="0"/>
              </w:rPr>
              <w:t>Độc lập - Tự do - Hạnh phúc</w:t>
            </w:r>
            <w:r>
              <w:br/>
            </w:r>
            <w:r>
              <w:rPr>
                <w:b w:val="0"/>
                <w:i w:val="0"/>
              </w:rPr>
              <w:t>-----------------------------------</w:t>
            </w:r>
          </w:p>
        </w:tc>
      </w:tr>
    </w:tbl>
    <w:p>
      <w:r>
        <w:rPr>
          <w:b/>
          <w:i w:val="0"/>
        </w:rPr>
        <w:t>THÔNG TƯ LIÊN BỘ</w:t>
      </w:r>
      <w:r>
        <w:br/>
      </w:r>
      <w:r>
        <w:rPr>
          <w:b/>
          <w:i w:val="0"/>
        </w:rPr>
        <w:t>Về việc quy định thể thức thanh toán tiền mua báo chí của cơ quan, xí</w:t>
      </w:r>
      <w:r>
        <w:br/>
      </w:r>
      <w:r>
        <w:rPr>
          <w:b/>
          <w:i w:val="0"/>
        </w:rPr>
        <w:br/>
        <w:t xml:space="preserve">     nghiệp</w:t>
      </w:r>
    </w:p>
    <w:p>
      <w:r>
        <w:rPr>
          <w:b w:val="0"/>
          <w:i w:val="0"/>
        </w:rPr>
        <w:t>________________________</w:t>
      </w:r>
    </w:p>
    <w:p>
      <w:r>
        <w:rPr>
          <w:b w:val="0"/>
          <w:i w:val="0"/>
        </w:rPr>
        <w:t>Từ trước đến nay các cơ quan, xí nghiệp đặt mua báo chí của Bưu điện, trừ một số ít đơn vị trả tiền ngay trong tháng, còn phần lớn đều ghi sổ nợ, đến hết tháng Bưu điện mới làm giấy báo nợ gửi cho các cơ quan, xí nghiệp mắc nợ, lúc đó cơ quan xí nghiệp mới cử người đến Bưu điện thanh toán.</w:t>
      </w:r>
    </w:p>
    <w:p>
      <w:r>
        <w:rPr>
          <w:b w:val="0"/>
          <w:i w:val="0"/>
        </w:rPr>
        <w:t>Việc thu tiền chậm như vậy không những ảnh hưởng đến kế hoạch sử dụng vốn của ngành bưu điện cũng như của các cơ quan xuất bản báo chí mà Nhà nước còn phải cấp cho các cơ quan xuất bản báo chí một số vốn định mức về xuất bản báo chí ghi nợ chưa thu ngay được trong tháng, trong khi đó các cơ quan, xí nghiệp đã được cấp đầy đủ khoản tiền này dùng vào việc mua báo chí từ đầu tháng.</w:t>
      </w:r>
    </w:p>
    <w:p>
      <w:r>
        <w:rPr>
          <w:b w:val="0"/>
          <w:i w:val="0"/>
        </w:rPr>
        <w:t>Để được hợp lý hơn, Liên Bộ Tài chính – Ngân hàng Nhà nước - Tổng cục Bưu điện và Truyền thanh quy định thể thức thanh toán tiền mua báo chí của các cơ quan, xí nghiệp như sau:</w:t>
      </w:r>
    </w:p>
    <w:p>
      <w:r>
        <w:rPr>
          <w:b/>
          <w:i w:val="0"/>
        </w:rPr>
        <w:t xml:space="preserve">1. </w:t>
      </w:r>
      <w:r>
        <w:rPr>
          <w:b w:val="0"/>
          <w:i w:val="0"/>
        </w:rPr>
        <w:t>Tất cả các cơ quan, xí nghiệp mua báo chí quốc văn xuất bản trong nước, phát hành qua Bưu điện phải trả tiền trước từng tháng một cho Bưu điện theo tổng số báo chí đặt mua.</w:t>
      </w:r>
    </w:p>
    <w:p>
      <w:r>
        <w:rPr>
          <w:b/>
          <w:i w:val="0"/>
        </w:rPr>
        <w:t xml:space="preserve">2. </w:t>
      </w:r>
      <w:r>
        <w:rPr>
          <w:b w:val="0"/>
          <w:i w:val="0"/>
        </w:rPr>
        <w:t>Các Sở, Ty bưu điện các tỉnh thành, các Phòng bưu điện huyện, châu sẽ ký hợp đồng cụ thể với các cơ quan, xí nghiệp thuộc phạm vi mình phục vụ, thỏa thuận để Bưu điện thu tiền mua báo chí theo cách thức dưới đây:</w:t>
      </w:r>
    </w:p>
    <w:p>
      <w:r>
        <w:rPr>
          <w:b w:val="0"/>
          <w:i w:val="0"/>
        </w:rPr>
        <w:t>a) Căn cứ vào giá báo quy định và số lượng báo chí trong đơn đặt mua dài hạn của cơ quan, xí nghiệp, Bưu điện sẽ tính thành tiền làm uỷ nhiệm thu gửi đến Ngân hàng nhờ thu hộ. Nhận được uỷ nhiệm thu đó Ngân hàng sẽ tự động trích ngay số tiền ghi trên uỷ nhiệm thu từ tài khoản của đơn vị mắc nợ chuyển sang tài khoản của Bưu điện không cần phải chờ xác nhận của cơ quan, xí nghiệp mắc nợ.</w:t>
      </w:r>
    </w:p>
    <w:p>
      <w:r>
        <w:rPr>
          <w:b w:val="0"/>
          <w:i w:val="0"/>
        </w:rPr>
        <w:t>b) Thể thức thanh toán tiền mua báo chí bằng uỷ nhiệm thu đối với các đơn vị chi tiêu theo chế độ cấp phát kinh phí hạn mức thuộc ngân sách Nhà nước áp dụng theo đúng tinh thần Thông tư số 07-TT/LB/E2 ngày 12/2/1962 của Liên Bộ Tài chính – Ngân hàng Nhà nước quy định việc thanh toán cung ứng lao vụ giữa các đơn vị chi tiêu theo chế độ cấp phát kinh phí hạn mức thuộc ngân sách Nhà nước đối với các đơn vị cung ứng lao vụ.</w:t>
      </w:r>
    </w:p>
    <w:p>
      <w:r>
        <w:rPr>
          <w:b/>
          <w:i w:val="0"/>
        </w:rPr>
        <w:t>3.</w:t>
      </w:r>
      <w:r>
        <w:rPr>
          <w:b w:val="0"/>
          <w:i w:val="0"/>
        </w:rPr>
        <w:t xml:space="preserve"> Các đơn vị Công đoàn có mở tài khoản ở Ngân hàng đặt mua báo chí của Bưu điện dùng cho công tác nghiệp vụ hoặc mua cung cấp cho tập thể đoàn viên cũng áp dụng theo thể thức thanh toán như các cơ quan, xí nghiệp quy định ở điểm 1, 2 trên đây. Đối với các đơn vị Công đoàn không có tài khoản ở Ngân hàng sẽ áp dụng theo chế độ chung của Tổng Cục Bưu điện và Truyền thanh đã ban hành như đối với các loại độc giả khác.</w:t>
      </w:r>
    </w:p>
    <w:p>
      <w:r>
        <w:rPr>
          <w:b/>
          <w:i w:val="0"/>
        </w:rPr>
        <w:t xml:space="preserve">4. </w:t>
      </w:r>
      <w:r>
        <w:rPr>
          <w:b w:val="0"/>
          <w:i w:val="0"/>
        </w:rPr>
        <w:t>Căn cứ vào các điều kiện thanh toán đã ghi trong hợp đồng, Bưu điện làm uỷ nhiệm thu đề nghị Ngân hàng thu hộ. Nếu tài khoản của đơn vị mắc nợ không đủ tiền để thanh toán , thì Ngân hàng sẽ áp dụng theo trật tự chi trả của Nhà nước đã quy định (trật tự chi trả thứ 3 về thanh toán tiền hàng). Trong phạm vi thời hạn 5 ngày đối với các uỷ nhiệm thu đó, nếu quá 5 ngày này, tài khoản của đơn vị mắc nợ vẫn không đủ tiền để trả thì Ngân hàng sẽ hoàn lại Bưu điện giấy uỷ nhiệm thu và Bưu điện được quyền huỷ bỏ hợp đồng đặt mua báo chí và đình chỉ việc cung cấp báo cho đơn vị đó.</w:t>
      </w:r>
    </w:p>
    <w:p>
      <w:r>
        <w:rPr>
          <w:b/>
          <w:i w:val="0"/>
        </w:rPr>
        <w:t>5.</w:t>
      </w:r>
      <w:r>
        <w:rPr>
          <w:b w:val="0"/>
          <w:i w:val="0"/>
        </w:rPr>
        <w:t xml:space="preserve"> Thông tư này có hiệu lực kể từ ngày ban hành, Tổng cục Bưu điện và Truyền thanh hướng dẫn các vấn đề chi tiết thi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TỔNG CỤC TRƯỞNG</w:t>
            </w:r>
            <w:r>
              <w:br/>
            </w:r>
            <w:r>
              <w:rPr>
                <w:b/>
                <w:i w:val="0"/>
              </w:rPr>
              <w:t>TỔNG CỤC BƯU ĐIỆN VÀ TRUYỀN THANH</w:t>
            </w:r>
            <w:r>
              <w:br/>
            </w:r>
            <w:r>
              <w:rPr>
                <w:b/>
                <w:i w:val="0"/>
              </w:rPr>
              <w:t>TỔNG CỤC PHÓ</w:t>
            </w:r>
            <w:r>
              <w:br/>
            </w:r>
            <w:r>
              <w:rPr>
                <w:b/>
                <w:i/>
              </w:rPr>
              <w:t>(Đã ký)</w:t>
            </w:r>
            <w:r>
              <w:rPr>
                <w:b w:val="0"/>
                <w:i w:val="0"/>
              </w:rPr>
              <w:br/>
            </w:r>
            <w:r>
              <w:rPr>
                <w:b/>
                <w:i w:val="0"/>
              </w:rPr>
              <w:t xml:space="preserve"> </w:t>
            </w:r>
            <w:r>
              <w:rPr>
                <w:b w:val="0"/>
                <w:i w:val="0"/>
              </w:rPr>
              <w:br/>
            </w:r>
            <w:r>
              <w:rPr>
                <w:b/>
                <w:i w:val="0"/>
              </w:rPr>
              <w:t>Ngô Huy Văn</w:t>
            </w:r>
          </w:p>
        </w:tc>
        <w:tc>
          <w:tcPr>
            <w:tcW w:type="dxa" w:w="2880"/>
          </w:tcPr>
          <w:p>
            <w:r>
              <w:rPr>
                <w:b w:val="0"/>
                <w:i w:val="0"/>
              </w:rPr>
              <w:br/>
            </w:r>
            <w:r>
              <w:rPr>
                <w:b/>
                <w:i w:val="0"/>
              </w:rPr>
              <w:t>KT. BỘ TRƯỞNG</w:t>
            </w:r>
            <w:r>
              <w:br/>
            </w:r>
            <w:r>
              <w:rPr>
                <w:b/>
                <w:i w:val="0"/>
              </w:rPr>
              <w:t xml:space="preserve">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Nguyễn Thanh Sơn</w:t>
            </w:r>
          </w:p>
        </w:tc>
        <w:tc>
          <w:tcPr>
            <w:tcW w:type="dxa" w:w="2880"/>
          </w:tcPr>
          <w:p>
            <w:r>
              <w:rPr>
                <w:b w:val="0"/>
                <w:i w:val="0"/>
              </w:rPr>
              <w:br/>
            </w:r>
            <w:r>
              <w:rPr>
                <w:b/>
                <w:i w:val="0"/>
              </w:rPr>
              <w:t>KT. TỔNG GIÁM ĐỐC NGÂN HÀNG NHÀ NƯỚC VIỆT NAM</w:t>
            </w:r>
            <w:r>
              <w:br/>
            </w:r>
            <w:r>
              <w:rPr>
                <w:b/>
                <w:i w:val="0"/>
              </w:rPr>
              <w:t>PHÓ TỔNG GIÁM ĐỐC</w:t>
            </w:r>
            <w:r>
              <w:br/>
            </w:r>
            <w:r>
              <w:rPr>
                <w:b/>
                <w:i/>
              </w:rPr>
              <w:t>Đã ký)</w:t>
            </w:r>
            <w:r>
              <w:rPr>
                <w:b w:val="0"/>
                <w:i w:val="0"/>
              </w:rPr>
              <w:br/>
            </w:r>
            <w:r>
              <w:rPr>
                <w:b/>
                <w:i w:val="0"/>
              </w:rPr>
              <w:t xml:space="preserve"> </w:t>
            </w:r>
            <w:r>
              <w:rPr>
                <w:b w:val="0"/>
                <w:i w:val="0"/>
              </w:rPr>
              <w:br/>
            </w:r>
            <w:r>
              <w:rPr>
                <w:b/>
                <w:i w:val="0"/>
              </w:rPr>
              <w:t>Tạ Hoàng Cơ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