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 tc/qđ/tccb V/v tiếp nhận công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203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i w:val="0"/>
              </w:rPr>
              <w:t>------------------------------</w:t>
            </w:r>
          </w:p>
        </w:tc>
      </w:tr>
    </w:tbl>
    <w:p>
      <w:pPr>
        <w:jc w:val="center"/>
      </w:pPr>
      <w:r>
        <w:rPr>
          <w:b/>
          <w:i w:val="0"/>
        </w:rPr>
        <w:t>QUYẾT ĐỊNH</w:t>
      </w:r>
    </w:p>
    <w:p>
      <w:pPr>
        <w:jc w:val="center"/>
      </w:pPr>
      <w:r>
        <w:rPr>
          <w:b w:val="0"/>
          <w:i w:val="0"/>
        </w:rPr>
        <w:t>V/V TIẾP NHẬN CÔNG CHỨC</w:t>
      </w:r>
    </w:p>
    <w:p>
      <w:pPr>
        <w:jc w:val="both"/>
      </w:pPr>
      <w:r>
        <w:rPr>
          <w:b w:val="0"/>
          <w:i w:val="0"/>
        </w:rPr>
        <w:t>Căn cứ Nghị định số 15/CP ngày 02/3/1993 của Chính phủ về nhiệm vụ, quyền hạn và trách nhiệm quản lý Nhà nước của Bộ, cơ quan ngang Bộ;</w:t>
      </w:r>
    </w:p>
    <w:p>
      <w:pPr>
        <w:jc w:val="both"/>
      </w:pPr>
      <w:r>
        <w:rPr>
          <w:b w:val="0"/>
          <w:i w:val="0"/>
        </w:rPr>
        <w:t>Căn cứ Nghị định số 178/CP ngày 28/10/1994 của Chính phủ về nhiệm vụ, quyền hạn và tổ chức bộ máy Bộ Tài chính;</w:t>
      </w:r>
    </w:p>
    <w:p>
      <w:pPr>
        <w:jc w:val="both"/>
      </w:pPr>
      <w:r>
        <w:rPr>
          <w:b w:val="0"/>
          <w:i w:val="0"/>
        </w:rPr>
        <w:t>Căn cứ Quyết định số 902A/MPT-TCCB ngày 04/7/1994 của Tổng giám đốc Tổng công ty Máy và Phụ tùng về việc thuyên chuyển cán bộ;</w:t>
      </w:r>
    </w:p>
    <w:p>
      <w:pPr>
        <w:jc w:val="both"/>
      </w:pPr>
      <w:r>
        <w:rPr>
          <w:b w:val="0"/>
          <w:i w:val="0"/>
        </w:rPr>
        <w:t>Theo đề nghị của Vụ trưởng Vụ Chế độ kế toán, Vụ trưởng Vụ Tổ chức cán bộ và đào tạo;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pPr>
        <w:jc w:val="both"/>
      </w:pPr>
      <w:r>
        <w:rPr>
          <w:b/>
          <w:i/>
        </w:rPr>
        <w:t>Điều 1</w:t>
      </w:r>
      <w:r>
        <w:rPr>
          <w:b w:val="0"/>
          <w:i w:val="0"/>
        </w:rPr>
        <w:t>:</w:t>
      </w:r>
      <w:r>
        <w:rPr>
          <w:b w:val="0"/>
          <w:i w:val="0"/>
        </w:rPr>
        <w:t xml:space="preserve"> Tiếp nhận đồng chí Nguyễn Đình Tỵ, nguyên là Trợ lý Tổng giám đốc Tổng công ty Máy và Phụ tùng thuộc Bộ Thương mại đến nhận công tác tại Vụ Chế độ kế toán - Bộ Tài chính, kể từ ngày 01/8/1994.</w:t>
      </w:r>
    </w:p>
    <w:p>
      <w:pPr>
        <w:jc w:val="both"/>
      </w:pPr>
      <w:r>
        <w:rPr>
          <w:b/>
          <w:i/>
        </w:rPr>
        <w:t>Điều 2</w:t>
      </w:r>
      <w:r>
        <w:rPr>
          <w:b w:val="0"/>
          <w:i w:val="0"/>
        </w:rPr>
        <w:t>:</w:t>
      </w:r>
      <w:r>
        <w:rPr>
          <w:b w:val="0"/>
          <w:i w:val="0"/>
        </w:rPr>
        <w:t xml:space="preserve"> Đồng chí Nguyễn Đình Tỵ được xếp lương vào ngạch chuyên viên chính bậc 4/9, hệ số 4,19 thời điểm tính từ 01/8/1994.</w:t>
      </w:r>
    </w:p>
    <w:p>
      <w:pPr>
        <w:jc w:val="both"/>
      </w:pPr>
      <w:r>
        <w:rPr>
          <w:b/>
          <w:i/>
        </w:rPr>
        <w:t>Điều 3</w:t>
      </w:r>
      <w:r>
        <w:rPr>
          <w:b w:val="0"/>
          <w:i w:val="0"/>
        </w:rPr>
        <w:t>:</w:t>
      </w:r>
      <w:r>
        <w:rPr>
          <w:b w:val="0"/>
          <w:i w:val="0"/>
        </w:rPr>
        <w:t xml:space="preserve"> Các đồng chí Vụ trưởng Vụ Tổ chức cán bộ và đào tạo, Vụ trưởng Vụ Chế độ kế toán, Vụ trưởng Vụ Tài vụ quản trị và đồng chí Nguyễn Đình Tỵ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Vụ CĐKT</w:t>
            </w:r>
            <w:r>
              <w:rPr>
                <w:b w:val="0"/>
                <w:i w:val="0"/>
              </w:rPr>
              <w:br/>
            </w:r>
            <w:r>
              <w:rPr>
                <w:b w:val="0"/>
                <w:i w:val="0"/>
              </w:rPr>
              <w:t>- Cá nhân</w:t>
            </w:r>
            <w:r>
              <w:rPr>
                <w:b w:val="0"/>
                <w:i w:val="0"/>
              </w:rPr>
              <w:br/>
            </w:r>
            <w:r>
              <w:rPr>
                <w:b w:val="0"/>
                <w:i w:val="0"/>
              </w:rPr>
              <w:t>- Vụ TVQT</w:t>
            </w:r>
            <w:r>
              <w:rPr>
                <w:b w:val="0"/>
                <w:i w:val="0"/>
              </w:rPr>
              <w:br/>
            </w:r>
            <w:r>
              <w:rPr>
                <w:b w:val="0"/>
                <w:i w:val="0"/>
              </w:rPr>
              <w:t>- VPĐU + CĐ</w:t>
            </w:r>
            <w:r>
              <w:rPr>
                <w:b w:val="0"/>
                <w:i w:val="0"/>
              </w:rPr>
              <w:br/>
            </w:r>
            <w:r>
              <w:rPr>
                <w:b w:val="0"/>
                <w:i w:val="0"/>
              </w:rPr>
              <w:t>- Lưu: TCCB, HSCN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(Đã ký)</w:t>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