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204/2017/QĐ-UBND Quy định giá tối đa đối với dịch vụ trông giữ xe được đầu tư bằng nguồn vốn ngoài ngân sách nhà nước đối với bãi trông giữ xe tại Khu di tích và rừng quốc gia Yên Tử của Công ty cổ phần phát triển Tùng Lâm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204/2017/QĐ-UBND</w:t>
        <w:br/>
        <w:t xml:space="preserve">     </w:t>
      </w:r>
      <w:r>
        <w:rPr>
          <w:b w:val="0"/>
          <w:i w:val="0"/>
        </w:rPr>
        <w:br/>
      </w:r>
      <w:r>
        <w:rPr>
          <w:b w:val="0"/>
          <w:i/>
        </w:rPr>
        <w:br/>
        <w:t xml:space="preserve">      Quảng Ninh, ngày 17 tháng 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204/2017/QĐ-UBND</w:t>
        <w:br/>
        <w:t xml:space="preserve">     </w:t>
      </w:r>
      <w:r>
        <w:rPr>
          <w:b w:val="0"/>
          <w:i w:val="0"/>
        </w:rPr>
        <w:br/>
      </w:r>
      <w:r>
        <w:rPr>
          <w:b w:val="0"/>
          <w:i/>
        </w:rPr>
        <w:br/>
        <w:t xml:space="preserve">      Quảng Ninh, ngày 17 tháng 1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204/2017/QĐ-UBND</w:t>
        <w:br/>
        <w:t xml:space="preserve">     </w:t>
      </w:r>
      <w:r>
        <w:rPr>
          <w:b w:val="0"/>
          <w:i w:val="0"/>
        </w:rPr>
        <w:br/>
      </w:r>
      <w:r>
        <w:rPr>
          <w:b w:val="0"/>
          <w:i/>
        </w:rPr>
        <w:br/>
        <w:t xml:space="preserve">      Quảng Ninh, ngày 17 tháng 1 năm 2017</w:t>
        <w:br/>
        <w:t xml:space="preserve">     </w:t>
      </w:r>
      <w:r>
        <w:rPr>
          <w:b w:val="0"/>
          <w:i w:val="0"/>
        </w:rPr>
        <w:br/>
      </w:r>
    </w:p>
    <w:p>
      <w:pPr>
        <w:jc w:val="center"/>
      </w:pPr>
      <w:r>
        <w:rPr>
          <w:b w:val="0"/>
          <w:i w:val="0"/>
        </w:rPr>
        <w:br/>
        <w:t xml:space="preserve">      Số: 204/2017/QĐ-UBND</w:t>
        <w:br/>
        <w:t xml:space="preserve">     </w:t>
      </w:r>
    </w:p>
    <w:p>
      <w:pPr>
        <w:jc w:val="center"/>
      </w:pPr>
      <w:r>
        <w:rPr>
          <w:b w:val="0"/>
          <w:i w:val="0"/>
        </w:rPr>
        <w:br/>
        <w:t xml:space="preserve">      Quảng Ninh, ngày 17 tháng 1 năm 2017</w:t>
        <w:br/>
        <w:t xml:space="preserve">     </w:t>
      </w:r>
    </w:p>
    <w:p>
      <w:pPr>
        <w:jc w:val="center"/>
      </w:pPr>
      <w:r>
        <w:rPr>
          <w:b/>
          <w:i w:val="0"/>
        </w:rPr>
        <w:t>QUYẾT ĐỊNH</w:t>
      </w:r>
    </w:p>
    <w:p>
      <w:pPr>
        <w:jc w:val="center"/>
      </w:pPr>
      <w:r>
        <w:rPr>
          <w:b/>
          <w:i w:val="0"/>
        </w:rPr>
        <w:t xml:space="preserve">Quy định gía tối đa đối với dịch vụ trông giữ xe được đầu tư bằng </w:t>
      </w:r>
    </w:p>
    <w:p>
      <w:pPr>
        <w:jc w:val="center"/>
      </w:pPr>
      <w:r>
        <w:rPr>
          <w:b/>
          <w:i w:val="0"/>
        </w:rPr>
        <w:t xml:space="preserve">nguồn vốn ngoài ngân sách nhà nước đối với bãi trông giữ xe tại Khu di tích </w:t>
      </w:r>
    </w:p>
    <w:p>
      <w:pPr>
        <w:jc w:val="center"/>
      </w:pPr>
      <w:r>
        <w:rPr>
          <w:b/>
          <w:i w:val="0"/>
        </w:rPr>
        <w:t>và rừng Quốc gia Yên Tử của Công ty cổ phần phát triển Tùng Lâm</w:t>
      </w:r>
    </w:p>
    <w:p>
      <w:pPr>
        <w:jc w:val="center"/>
      </w:pPr>
      <w:r>
        <w:rPr>
          <w:b/>
          <w:i w:val="0"/>
        </w:rPr>
        <w:t>ỦY BAN NHÂN DÂN TỈNH QUẢNG NINH</w:t>
      </w:r>
    </w:p>
    <w:p>
      <w:r>
        <w:rPr>
          <w:b w:val="0"/>
          <w:i w:val="0"/>
        </w:rPr>
        <w:t>Càn cứ Luật Tố chức chính quyền địa phương ngày 19/6/2015;</w:t>
      </w:r>
    </w:p>
    <w:p>
      <w:r>
        <w:rPr>
          <w:b w:val="0"/>
          <w:i w:val="0"/>
        </w:rPr>
        <w:t>Căn cứ Luật Ban hành văn bản quy phạm pháp luật ngày 22/6/2015;</w:t>
      </w:r>
    </w:p>
    <w:p>
      <w:r>
        <w:rPr>
          <w:b w:val="0"/>
          <w:i w:val="0"/>
        </w:rPr>
        <w:t>Cãn cứ Luật Giá số 11/2012/QH13 được Quốc hội nước Cộng hòa xã hội chủ nghĩa Việt Nam khóa XIII, kỳ họp thứ 3 thông qua ngày 20/6/2012;</w:t>
      </w:r>
    </w:p>
    <w:p>
      <w:r>
        <w:rPr>
          <w:b w:val="0"/>
          <w:i w:val="0"/>
        </w:rPr>
        <w:t>Căn cứ Nghị định sổ 149/2016/NĐ-CP ngày 11/11/2016 sửa đổi, bổ sung một sổ điều của Nghị định sổ 177/2013/NĐ-CP ngày 14/11/2013 của Chính phủ quy định chi tiết và hướng dẫn thi hành một số điều của Luật Giả;</w:t>
      </w:r>
    </w:p>
    <w:p>
      <w:r>
        <w:rPr>
          <w:b w:val="0"/>
          <w:i w:val="0"/>
        </w:rPr>
        <w:t>Xét đề nghị của Sở Tài chính tại Tờ trình số 230/STC-QLGTS ngày 17/01/2017,</w:t>
      </w:r>
    </w:p>
    <w:p>
      <w:pPr>
        <w:jc w:val="center"/>
      </w:pPr>
      <w:r>
        <w:rPr>
          <w:b/>
          <w:i w:val="0"/>
        </w:rPr>
        <w:t>QUYẾT ĐỊNH</w:t>
      </w:r>
    </w:p>
    <w:p>
      <w:r>
        <w:rPr>
          <w:b/>
          <w:i w:val="0"/>
        </w:rPr>
        <w:t xml:space="preserve">Điều 1. </w:t>
      </w:r>
      <w:r>
        <w:rPr>
          <w:b w:val="0"/>
          <w:i w:val="0"/>
        </w:rPr>
        <w:t xml:space="preserve">Quy định mức giá tối đa dịch vụ trông giữ xe được đầu tư bằng nguồn vốn ngoài ngân sách nhà nước đối với bãi trông giừ xe tại Khu di tích và rừng Quốc gia Yên Tử của Công ty cổ phần phát triển Tùng Lâm như tại Phụ lục kèm theo (mức giá đã bao gồm thuế giá trị gia tăng). </w:t>
      </w:r>
    </w:p>
    <w:p>
      <w:r>
        <w:rPr>
          <w:b/>
          <w:i w:val="0"/>
        </w:rPr>
        <w:t xml:space="preserve">Điều 2. </w:t>
      </w:r>
      <w:r>
        <w:rPr>
          <w:b w:val="0"/>
          <w:i w:val="0"/>
        </w:rPr>
        <w:t>Công ty cổ phần phát triển Tùng Lâm cãn cứ theo phương án kinh doanh quyêt định mức giá cụ thê đôi với dịch vụ trông giừ xe cho phù hợp nhưng không vượt quá mức tối đa quy định tại Điều 1 Quyết định này.</w:t>
      </w:r>
    </w:p>
    <w:p>
      <w:r>
        <w:rPr>
          <w:b w:val="0"/>
          <w:i w:val="0"/>
        </w:rPr>
        <w:t>Công ty cố phần phát triển Tùng Lâm có trách nhiệm niêm yết công khai mức giá cụ thể dịch vụ trông giữ xe tại địa điểm thu dịch vụ, đồng thời gửi quyết định giá tới Sở Tài chính để tổng họp, quản lý theo quy định; sừ dụng hóa đơn cung ứng dịch vụ, nộp thuế theo quy định của pháp luật.</w:t>
      </w:r>
    </w:p>
    <w:p>
      <w:r>
        <w:rPr>
          <w:b/>
          <w:i w:val="0"/>
        </w:rPr>
        <w:t xml:space="preserve">Điều 3. </w:t>
      </w:r>
      <w:r>
        <w:rPr>
          <w:b w:val="0"/>
          <w:i w:val="0"/>
        </w:rPr>
        <w:t>Quyết định này có hiệu lực kể từ ngày 27/01/2017.</w:t>
      </w:r>
    </w:p>
    <w:p>
      <w:r>
        <w:rPr>
          <w:b w:val="0"/>
          <w:i w:val="0"/>
        </w:rPr>
        <w:t>Các ông (bà): Chánh văn phòng ưỷ ban nhân dân tỉnh, Giám đốc Sở Tài chính, Chủ tịch UBND thành phố Uông Bí, Giảm đốc Công ty cổ phần phát triển Tùng Lâm, Cục trưởng Cục Thuế, Giám đốc Kho bạc Nhà nước tình, Thủ trưởng đơn vị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Như Điều 3 (thực hiện                              </w:t>
            </w:r>
            <w:r>
              <w:rPr>
                <w:b w:val="0"/>
                <w:i w:val="0"/>
              </w:rPr>
              <w:br/>
            </w:r>
            <w:r>
              <w:rPr>
                <w:b w:val="0"/>
                <w:i w:val="0"/>
              </w:rPr>
              <w:t xml:space="preserve">- Bộ Tài chính (báo cáo)                                                                   </w:t>
            </w:r>
            <w:r>
              <w:rPr>
                <w:b w:val="0"/>
                <w:i w:val="0"/>
              </w:rPr>
              <w:br/>
            </w:r>
            <w:r>
              <w:rPr>
                <w:b w:val="0"/>
                <w:i w:val="0"/>
              </w:rPr>
              <w:t xml:space="preserve">- Cục kiếm tra văn bản - Bộ Tư pháp ;                     </w:t>
            </w:r>
            <w:r>
              <w:rPr>
                <w:b w:val="0"/>
                <w:i w:val="0"/>
              </w:rPr>
              <w:br/>
            </w:r>
            <w:r>
              <w:rPr>
                <w:b w:val="0"/>
                <w:i w:val="0"/>
              </w:rPr>
              <w:t xml:space="preserve">- TT Tình ủy, HĐND tinh;   </w:t>
            </w:r>
            <w:r>
              <w:rPr>
                <w:b w:val="0"/>
                <w:i w:val="0"/>
              </w:rPr>
              <w:br/>
            </w:r>
            <w:r>
              <w:rPr>
                <w:b w:val="0"/>
                <w:i w:val="0"/>
              </w:rPr>
              <w:t xml:space="preserve">- Ban KTNS HĐNĐ tỉnh;                </w:t>
            </w:r>
            <w:r>
              <w:rPr>
                <w:b/>
                <w:i w:val="0"/>
              </w:rPr>
              <w:t xml:space="preserve"> </w:t>
            </w:r>
            <w:r>
              <w:rPr>
                <w:b w:val="0"/>
                <w:i w:val="0"/>
              </w:rPr>
              <w:br/>
            </w:r>
            <w:r>
              <w:rPr>
                <w:b w:val="0"/>
                <w:i w:val="0"/>
              </w:rPr>
              <w:t>- VO, VI-V5.TM;</w:t>
            </w:r>
            <w:r>
              <w:rPr>
                <w:b w:val="0"/>
                <w:i w:val="0"/>
              </w:rPr>
              <w:br/>
            </w:r>
            <w:r>
              <w:rPr>
                <w:b w:val="0"/>
                <w:i w:val="0"/>
              </w:rPr>
              <w:t>- Trung tâm thông tin;</w:t>
            </w:r>
            <w:r>
              <w:rPr>
                <w:b w:val="0"/>
                <w:i w:val="0"/>
              </w:rPr>
              <w:br/>
            </w:r>
            <w:r>
              <w:rPr>
                <w:b w:val="0"/>
                <w:i w:val="0"/>
              </w:rPr>
              <w:t>- Lưu: VT, TM4</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