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205/2006/QĐ-TTg Phê duyệt điều chỉnh phương án sắp xếp, đổi mới công ty nhà nước thuộc Ủy ban nhân dân tỉnh Hà Tây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 xml:space="preserve"> </w:t>
      </w:r>
      <w:r>
        <w:rPr>
          <w:b/>
          <w:i w:val="0"/>
        </w:rPr>
        <w:t>QUYẾT ĐỊNH CỦA THỦ TƯỚNG CHÍNH PHỦ</w:t>
      </w:r>
    </w:p>
    <w:p>
      <w:r>
        <w:rPr>
          <w:b/>
          <w:i/>
        </w:rPr>
        <w:t xml:space="preserve">Phê duyệt điều chỉnh phương án sắp xếp, đổi mới công ty </w:t>
      </w:r>
      <w:r>
        <w:rPr>
          <w:b/>
          <w:i/>
        </w:rPr>
        <w:t>nhà nước</w:t>
      </w:r>
      <w:r>
        <w:rPr>
          <w:b/>
          <w:i/>
        </w:rPr>
        <w:t xml:space="preserve"> </w:t>
      </w:r>
      <w:r>
        <w:rPr>
          <w:b/>
          <w:i/>
        </w:rPr>
        <w:t>thuộc Ủy ban nhân dân tỉnh Hà Tây</w:t>
      </w:r>
    </w:p>
    <w:p>
      <w:pPr>
        <w:jc w:val="center"/>
      </w:pPr>
      <w:r>
        <w:rPr>
          <w:b w:val="0"/>
          <w:i w:val="0"/>
        </w:rPr>
        <w:t>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Quyết định số 155/2004/QĐ-TTg ngày 24 tháng 08 năm 2004 của Thủ tướng Chính phủ về ban hành tiêu chí, danh mục phân loại công ty nhà nước và công ty thành viên hạch toán độc lập thuộc tổng công ty nhà nước;</w:t>
      </w:r>
    </w:p>
    <w:p>
      <w:r>
        <w:rPr>
          <w:b w:val="0"/>
          <w:i/>
        </w:rPr>
        <w:t>Xét đề nghị của Ủy ban nhân dân tỉnh Hà Tây,</w:t>
      </w:r>
    </w:p>
    <w:p>
      <w:r>
        <w:rPr>
          <w:b/>
          <w:i w:val="0"/>
        </w:rPr>
        <w:t>QUYẾT ĐỊNH:</w:t>
      </w:r>
    </w:p>
    <w:p>
      <w:r>
        <w:rPr>
          <w:b/>
          <w:i w:val="0"/>
        </w:rPr>
        <w:t>Điều 1.</w:t>
      </w:r>
      <w:r>
        <w:rPr>
          <w:b w:val="0"/>
          <w:i w:val="0"/>
        </w:rPr>
        <w:t xml:space="preserve"> Phê duyệt điều chỉnh phương án sắp xếp, đổi mới một số công ty nhà nước trực thuộc Ủy ban nhân dân tỉnh Hà Tây như sau:</w:t>
      </w:r>
    </w:p>
    <w:p>
      <w:r>
        <w:rPr>
          <w:b w:val="0"/>
          <w:i w:val="0"/>
        </w:rPr>
        <w:t>1. Cổ phần hoá các công ty nhà nước sau:</w:t>
      </w:r>
    </w:p>
    <w:p>
      <w:r>
        <w:rPr>
          <w:b w:val="0"/>
          <w:i w:val="0"/>
        </w:rPr>
        <w:t>a) Thực hiện trong năm 2006 và 2007:</w:t>
      </w:r>
    </w:p>
    <w:p>
      <w:r>
        <w:rPr>
          <w:b w:val="0"/>
          <w:i w:val="0"/>
        </w:rPr>
        <w:t>- Xí nghiệp In Hà Tây;</w:t>
      </w:r>
    </w:p>
    <w:p>
      <w:r>
        <w:rPr>
          <w:b w:val="0"/>
          <w:i w:val="0"/>
        </w:rPr>
        <w:t>- Công ty Cảng Hà Tây;</w:t>
      </w:r>
    </w:p>
    <w:p>
      <w:r>
        <w:rPr>
          <w:b w:val="0"/>
          <w:i w:val="0"/>
        </w:rPr>
        <w:t>- Công ty Quản lý sửa chữa đường bộ I Hà Tây;</w:t>
      </w:r>
    </w:p>
    <w:p>
      <w:r>
        <w:rPr>
          <w:b w:val="0"/>
          <w:i w:val="0"/>
        </w:rPr>
        <w:t>- Công ty Quản lý sửa chữa đường bộ II Hà Tây.</w:t>
      </w:r>
    </w:p>
    <w:p>
      <w:r>
        <w:rPr>
          <w:b w:val="0"/>
          <w:i w:val="0"/>
        </w:rPr>
        <w:t>b) Thực hiện trong năm 2008:</w:t>
      </w:r>
    </w:p>
    <w:p>
      <w:r>
        <w:rPr>
          <w:b w:val="0"/>
          <w:i w:val="0"/>
        </w:rPr>
        <w:t>- Công ty Môi trường đô thị Hà Đông;</w:t>
      </w:r>
    </w:p>
    <w:p>
      <w:r>
        <w:rPr>
          <w:b w:val="0"/>
          <w:i w:val="0"/>
        </w:rPr>
        <w:t>- Công ty Môi trường đô thị Sơn Tây;</w:t>
      </w:r>
    </w:p>
    <w:p>
      <w:r>
        <w:rPr>
          <w:b w:val="0"/>
          <w:i w:val="0"/>
        </w:rPr>
        <w:t>- Công ty Cấp nước Hà Đông;</w:t>
      </w:r>
    </w:p>
    <w:p>
      <w:r>
        <w:rPr>
          <w:b w:val="0"/>
          <w:i w:val="0"/>
        </w:rPr>
        <w:t>- Công ty Cấp nước Sơn Tây.</w:t>
      </w:r>
    </w:p>
    <w:p>
      <w:r>
        <w:rPr>
          <w:b w:val="0"/>
          <w:i w:val="0"/>
        </w:rPr>
        <w:t>2. Sáp nhập trong năm 2006 các công ty nhà nước sau:</w:t>
      </w:r>
    </w:p>
    <w:p>
      <w:r>
        <w:rPr>
          <w:b w:val="0"/>
          <w:i w:val="0"/>
        </w:rPr>
        <w:t>- Sáp nhập Công ty Khai thác công trình thủy lợi Quốc Oai và Công ty Khai thác công trình thủy lợi Phúc Thọ vào Công ty Khai thác công trình thuỷ lợi Phù Sa - Đồng Mô;</w:t>
      </w:r>
    </w:p>
    <w:p>
      <w:r>
        <w:rPr>
          <w:b w:val="0"/>
          <w:i w:val="0"/>
        </w:rPr>
        <w:t>- Sáp nhập Công ty Thuỷ sản và Dịch vụ du lịch Suối Hai vào Công ty Khai thác công trình thủy lợi Ba Vì.</w:t>
      </w:r>
    </w:p>
    <w:p>
      <w:r>
        <w:rPr>
          <w:b w:val="0"/>
          <w:i w:val="0"/>
        </w:rPr>
        <w:t>3. Ủy ban nhân dân tỉnh Hà Tây xây dựng phương án sắp xếp, đổi mới 10 công ty khai thác công trình thuỷ lợi hiện có theo hướng tập trung đầu mối rồi cổ phần hoá hoặc chuyển thành công ty trách nhiệm hữu hạn một thành viên, trình Thủ tướng Chính phủ phê duyệt trong quý IV năm 2006.</w:t>
      </w:r>
    </w:p>
    <w:p>
      <w:r>
        <w:rPr>
          <w:b/>
          <w:i w:val="0"/>
        </w:rPr>
        <w:t>Điều 2.</w:t>
      </w:r>
      <w:r>
        <w:rPr>
          <w:b/>
          <w:i w:val="0"/>
        </w:rPr>
        <w:t xml:space="preserve"> </w:t>
      </w:r>
      <w:r>
        <w:rPr>
          <w:b w:val="0"/>
          <w:i w:val="0"/>
        </w:rPr>
        <w:t>Chủ tịch Ủy ban nhân dân tỉnh Hà Tây chỉ đạo thực hiện việc sắp xếp, đổi mới công ty nhà nước trực thuộc theo đúng nội dung, tiến độ đã được Thủ tướng Chính phủ phê duyệt. Trường hợp điều chỉnh, bổ sung phải được sự chấp thuận của Thủ tướng Chính phủ.</w:t>
      </w:r>
    </w:p>
    <w:p>
      <w:r>
        <w:rPr>
          <w:b/>
          <w:i w:val="0"/>
        </w:rPr>
        <w:t xml:space="preserve">Điều 3. </w:t>
      </w:r>
      <w:r>
        <w:rPr>
          <w:b w:val="0"/>
          <w:i w:val="0"/>
        </w:rPr>
        <w:t>Các Bộ: Tài chính, Kế hoạch và Đầu tư, Lao động - Thương binh và Xã hội và các cơ quan liên quan có trách nhiệm phối hợp với Ủy ban nhân dân tỉnh Hà Tây trong việc thực hiện phương án nói trên.</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Hà Tây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br/>
            </w:r>
            <w:r>
              <w:rPr>
                <w:b w:val="0"/>
                <w:i w:val="0"/>
              </w:rPr>
              <w:br/>
              <w:t xml:space="preserve">        - Thủ tướng, các PTT Chính phủ;</w:t>
            </w:r>
            <w:r>
              <w:br/>
            </w:r>
            <w:r>
              <w:rPr>
                <w:b w:val="0"/>
                <w:i w:val="0"/>
              </w:rPr>
              <w:br/>
              <w:t xml:space="preserve">        - Ban Kinh tế Trung ương;</w:t>
            </w:r>
            <w:r>
              <w:br/>
            </w:r>
            <w:r>
              <w:rPr>
                <w:b w:val="0"/>
                <w:i w:val="0"/>
              </w:rPr>
              <w:br/>
              <w:t xml:space="preserve">        - Các Bộ: Tài chính, Kế hoạch và Đầu tư,</w:t>
            </w:r>
            <w:r>
              <w:br/>
            </w:r>
            <w:r>
              <w:rPr>
                <w:b w:val="0"/>
                <w:i w:val="0"/>
              </w:rPr>
              <w:br/>
              <w:t xml:space="preserve">          Nội vụ, Lao động - Thương binh và Xã hội;</w:t>
            </w:r>
            <w:r>
              <w:br/>
            </w:r>
            <w:r>
              <w:rPr>
                <w:b w:val="0"/>
                <w:i w:val="0"/>
              </w:rPr>
              <w:br/>
              <w:t xml:space="preserve">        - UBND tỉnh Hà Tây;</w:t>
            </w:r>
            <w:r>
              <w:br/>
            </w:r>
            <w:r>
              <w:rPr>
                <w:b w:val="0"/>
                <w:i w:val="0"/>
              </w:rPr>
              <w:br/>
              <w:t xml:space="preserve">        - BCĐ Đổi mới và Phát triển doanh nghiệp;</w:t>
            </w:r>
            <w:r>
              <w:br/>
            </w:r>
            <w:r>
              <w:rPr>
                <w:b w:val="0"/>
                <w:i w:val="0"/>
              </w:rPr>
              <w:br/>
              <w:t xml:space="preserve">        - VPCP: BTCN, PCN Phạm Viết Muôn,</w:t>
            </w:r>
            <w:r>
              <w:br/>
            </w:r>
            <w:r>
              <w:rPr>
                <w:b w:val="0"/>
                <w:i w:val="0"/>
              </w:rPr>
              <w:br/>
              <w:t xml:space="preserve">           Website Chính phủ, Ban Điều hành 112, </w:t>
            </w:r>
            <w:r>
              <w:br/>
            </w:r>
            <w:r>
              <w:rPr>
                <w:b w:val="0"/>
                <w:i w:val="0"/>
              </w:rPr>
              <w:br/>
              <w:t xml:space="preserve">           Người phát ngôn của Thủ tướng CP, </w:t>
            </w:r>
            <w:r>
              <w:br/>
            </w:r>
            <w:r>
              <w:rPr>
                <w:b w:val="0"/>
                <w:i w:val="0"/>
              </w:rPr>
              <w:br/>
              <w:t xml:space="preserve">           các Vụ: TH, KTTH, ĐP, V.IV, Công báo;</w:t>
            </w:r>
            <w:r>
              <w:br/>
            </w:r>
            <w:r>
              <w:rPr>
                <w:b w:val="0"/>
                <w:i w:val="0"/>
              </w:rPr>
              <w:br/>
              <w:t xml:space="preserve">        - Lưu : VT, ĐMDN</w:t>
            </w:r>
          </w:p>
        </w:tc>
        <w:tc>
          <w:tcPr>
            <w:tcW w:type="dxa" w:w="4320"/>
          </w:tcPr>
          <w:p>
            <w:r>
              <w:rPr>
                <w:b w:val="0"/>
                <w:i w:val="0"/>
              </w:rPr>
              <w:br/>
            </w:r>
            <w:r>
              <w:rPr>
                <w:b/>
                <w:i w:val="0"/>
              </w:rPr>
              <w:t>KT. THỦ TƯỚNG</w:t>
            </w:r>
            <w:r>
              <w:br/>
            </w:r>
            <w:r>
              <w:rPr>
                <w:b/>
                <w:i w:val="0"/>
              </w:rPr>
              <w:br/>
              <w:t xml:space="preserve">         PHÓ THỦ TƯỚNG</w:t>
            </w:r>
            <w:r>
              <w:br/>
            </w:r>
            <w:r>
              <w:rPr>
                <w:b w:val="0"/>
                <w:i w:val="0"/>
              </w:rPr>
              <w:t xml:space="preserve"> </w:t>
            </w:r>
            <w:r>
              <w:br/>
            </w:r>
            <w:r>
              <w:rPr>
                <w:b/>
                <w:i/>
              </w:rPr>
              <w:t>(Đã ký)</w:t>
            </w:r>
            <w:r>
              <w:br/>
            </w:r>
            <w:r>
              <w:br/>
            </w:r>
            <w: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