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207/HĐBT Về việc huỷ bỏ các văn bản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QUYẾT ĐỊNH</w:t>
      </w:r>
      <w:r>
        <w:rPr>
          <w:b w:val="0"/>
          <w:i w:val="0"/>
        </w:rPr>
        <w:t xml:space="preserve"> </w:t>
      </w:r>
    </w:p>
    <w:p>
      <w:pPr>
        <w:jc w:val="center"/>
      </w:pPr>
      <w:r>
        <w:rPr>
          <w:b/>
          <w:i/>
        </w:rPr>
        <w:t xml:space="preserve">Về việc huỷ bỏ các văn bản pháp luật </w:t>
      </w:r>
    </w:p>
    <w:p>
      <w:pPr>
        <w:jc w:val="center"/>
      </w:pPr>
      <w:r>
        <w:rPr>
          <w:b/>
          <w:i w:val="0"/>
        </w:rPr>
        <w:t xml:space="preserve">HỘI ĐỒNG BỘ TRƯỞNG </w:t>
      </w:r>
    </w:p>
    <w:p>
      <w:r>
        <w:rPr>
          <w:b w:val="0"/>
          <w:i/>
        </w:rPr>
        <w:t>Căn cứ Luật Tổ chức Hội đồng Bộ trưởng ngày 4-7-1981;</w:t>
      </w:r>
    </w:p>
    <w:p>
      <w:r>
        <w:rPr>
          <w:b w:val="0"/>
          <w:i/>
        </w:rPr>
        <w:t>Sau khi tổng hợp báo cáo kết quả thực hiện Chỉ thị số 166 - CT ngày 20-6-1989 của Chủ tịch Hội đồng Bộ trưởng về việc rà soát hệ thống các văn bản pháp luật;</w:t>
      </w:r>
    </w:p>
    <w:p>
      <w:r>
        <w:rPr>
          <w:b w:val="0"/>
          <w:i/>
        </w:rPr>
        <w:t xml:space="preserve">Theo đề nghị của Bộ trưởng Bộ Tư pháp, </w:t>
      </w:r>
    </w:p>
    <w:p>
      <w:pPr>
        <w:jc w:val="center"/>
      </w:pPr>
      <w:r>
        <w:rPr>
          <w:b/>
          <w:i w:val="0"/>
        </w:rPr>
        <w:t xml:space="preserve">QUYẾT ĐỊNH: </w:t>
      </w:r>
    </w:p>
    <w:p>
      <w:r>
        <w:rPr>
          <w:b/>
          <w:i w:val="0"/>
        </w:rPr>
        <w:t>Điều 1.</w:t>
      </w:r>
    </w:p>
    <w:p>
      <w:r>
        <w:rPr>
          <w:b w:val="0"/>
          <w:i w:val="0"/>
        </w:rPr>
        <w:t xml:space="preserve">Bãi bỏ các văn bản pháp luật (có danh mục đính kèm Quyết định này) đã không còn hiệu lực thi hành hoặc không còn phù hợp với thực tiễn quản lý Nhà nước, quản lý kinh tế, quản lý xã hội. </w:t>
      </w:r>
    </w:p>
    <w:p>
      <w:r>
        <w:rPr>
          <w:b/>
          <w:i w:val="0"/>
        </w:rPr>
        <w:t>Điều 2.</w:t>
      </w:r>
    </w:p>
    <w:p>
      <w:r>
        <w:rPr>
          <w:b w:val="0"/>
          <w:i w:val="0"/>
        </w:rPr>
        <w:t xml:space="preserve">Quyết định này có hiệu lực kể từ ngày ký. </w:t>
      </w:r>
    </w:p>
    <w:p>
      <w:r>
        <w:rPr>
          <w:b/>
          <w:i w:val="0"/>
        </w:rPr>
        <w:t>Điều 3.</w:t>
      </w:r>
    </w:p>
    <w:p>
      <w:r>
        <w:rPr>
          <w:b w:val="0"/>
          <w:i w:val="0"/>
        </w:rPr>
        <w:t xml:space="preserve">Bộ trưởng các Bộ, Chủ nhiệm Uỷ ban Nhà nước, Thủ trưởng các cơ quan khác thuộc Hội đồng Bộ trưởng, Chủ tịch Uỷ ban Nhân dân các tỉnh, thành phố, đặc khu trực thuộc Trung ương chịu trách nhiệm thi hành Quyết định này. </w:t>
      </w:r>
    </w:p>
    <w:p>
      <w:pPr>
        <w:jc w:val="center"/>
      </w:pPr>
      <w:r>
        <w:rPr>
          <w:b/>
          <w:i w:val="0"/>
        </w:rPr>
        <w:t>DANH MỤC VĂN BẢN PHÁP LUẬT BỊ BÃI BỎ</w:t>
      </w:r>
    </w:p>
    <w:p>
      <w:pPr>
        <w:jc w:val="center"/>
      </w:pPr>
      <w:r>
        <w:rPr>
          <w:b w:val="0"/>
          <w:i/>
        </w:rPr>
        <w:t xml:space="preserve">(kèm theo Quyết định số 207-HĐBT ngày 4-7-1991 của Hội đồng Bộ trưởng)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văn bản</w:t>
            </w:r>
          </w:p>
        </w:tc>
        <w:tc>
          <w:tcPr>
            <w:tcW w:type="dxa" w:w="2160"/>
          </w:tcPr>
          <w:p>
            <w:r>
              <w:rPr>
                <w:b w:val="0"/>
                <w:i w:val="0"/>
              </w:rPr>
              <w:br/>
            </w:r>
            <w:r>
              <w:rPr>
                <w:b w:val="0"/>
                <w:i w:val="0"/>
              </w:rPr>
              <w:t>Ngày tháng</w:t>
            </w:r>
          </w:p>
        </w:tc>
        <w:tc>
          <w:tcPr>
            <w:tcW w:type="dxa" w:w="2160"/>
          </w:tcPr>
          <w:p>
            <w:r>
              <w:rPr>
                <w:b w:val="0"/>
                <w:i w:val="0"/>
              </w:rPr>
              <w:br/>
            </w:r>
            <w:r>
              <w:rPr>
                <w:b w:val="0"/>
                <w:i w:val="0"/>
              </w:rPr>
              <w:t>Hình thức văn bản</w:t>
            </w:r>
          </w:p>
        </w:tc>
        <w:tc>
          <w:tcPr>
            <w:tcW w:type="dxa" w:w="2160"/>
          </w:tcPr>
          <w:p>
            <w:r>
              <w:rPr>
                <w:b w:val="0"/>
                <w:i w:val="0"/>
              </w:rPr>
              <w:br/>
            </w:r>
            <w:r>
              <w:rPr>
                <w:b w:val="0"/>
                <w:i w:val="0"/>
              </w:rPr>
              <w:t>Nội dung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rPr>
              <w:t>(Đã ký)</w:t>
            </w:r>
            <w:r>
              <w:rPr>
                <w:b w:val="0"/>
                <w:i w:val="0"/>
              </w:rPr>
              <w:br/>
            </w:r>
            <w:r>
              <w:rPr>
                <w:b/>
                <w:i w:val="0"/>
              </w:rPr>
              <w:t xml:space="preserve"> </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