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208/2005/QĐ-TTg Về việc phê duyệt bổ sung phương án sắp xếp, đổi mới công ty nhà nước thuộc Uỷ ban nhân dân tỉnh Cao Bằng</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208/2005/QĐ-TTg</w:t>
      </w:r>
      <w:r>
        <w:rPr>
          <w:b w:val="0"/>
          <w:i w:val="0"/>
        </w:rPr>
        <w:br/>
      </w:r>
      <w:r>
        <w:rPr>
          <w:b w:val="0"/>
          <w:i w:val="0"/>
        </w:rPr>
        <w:br/>
      </w:r>
      <w:r>
        <w:rPr>
          <w:b w:val="0"/>
          <w:i/>
        </w:rPr>
        <w:br/>
      </w:r>
      <w:r>
        <w:rPr>
          <w:b w:val="0"/>
          <w:i/>
        </w:rPr>
        <w:t>Ngày 23 tháng 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208/2005/QĐ-TTg</w:t>
      </w:r>
      <w:r>
        <w:rPr>
          <w:b w:val="0"/>
          <w:i w:val="0"/>
        </w:rPr>
        <w:br/>
      </w:r>
      <w:r>
        <w:rPr>
          <w:b w:val="0"/>
          <w:i w:val="0"/>
        </w:rPr>
        <w:br/>
      </w:r>
      <w:r>
        <w:rPr>
          <w:b w:val="0"/>
          <w:i/>
        </w:rPr>
        <w:br/>
      </w:r>
      <w:r>
        <w:rPr>
          <w:b w:val="0"/>
          <w:i/>
        </w:rPr>
        <w:t>Ngày 23 tháng 8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208/2005/QĐ-TTg</w:t>
      </w:r>
      <w:r>
        <w:rPr>
          <w:b w:val="0"/>
          <w:i w:val="0"/>
        </w:rPr>
        <w:br/>
      </w:r>
      <w:r>
        <w:rPr>
          <w:b w:val="0"/>
          <w:i w:val="0"/>
        </w:rPr>
        <w:br/>
      </w:r>
      <w:r>
        <w:rPr>
          <w:b w:val="0"/>
          <w:i/>
        </w:rPr>
        <w:br/>
      </w:r>
      <w:r>
        <w:rPr>
          <w:b w:val="0"/>
          <w:i/>
        </w:rPr>
        <w:t>Ngày 23 tháng 8 năm 2005</w:t>
      </w:r>
      <w:r>
        <w:rPr>
          <w:b w:val="0"/>
          <w:i/>
        </w:rPr>
        <w:br/>
      </w:r>
      <w:r>
        <w:rPr>
          <w:b w:val="0"/>
          <w:i w:val="0"/>
        </w:rPr>
        <w:br/>
      </w:r>
    </w:p>
    <w:p>
      <w:pPr>
        <w:jc w:val="center"/>
      </w:pPr>
      <w:r>
        <w:rPr>
          <w:b w:val="0"/>
          <w:i w:val="0"/>
        </w:rPr>
        <w:br/>
      </w:r>
      <w:r>
        <w:rPr>
          <w:b w:val="0"/>
          <w:i w:val="0"/>
        </w:rPr>
        <w:t>Số: 208/2005/QĐ-TTg</w:t>
      </w:r>
      <w:r>
        <w:rPr>
          <w:b w:val="0"/>
          <w:i w:val="0"/>
        </w:rPr>
        <w:br/>
      </w:r>
    </w:p>
    <w:p>
      <w:pPr>
        <w:jc w:val="center"/>
      </w:pPr>
      <w:r>
        <w:rPr>
          <w:b w:val="0"/>
          <w:i w:val="0"/>
        </w:rPr>
        <w:br/>
      </w:r>
      <w:r>
        <w:rPr>
          <w:b w:val="0"/>
          <w:i w:val="0"/>
        </w:rPr>
        <w:t>Ngày 23 tháng 8 năm 2005</w:t>
      </w:r>
      <w:r>
        <w:rPr>
          <w:b w:val="0"/>
          <w:i w:val="0"/>
        </w:rPr>
        <w:br/>
      </w:r>
    </w:p>
    <w:p>
      <w:r>
        <w:rPr>
          <w:b/>
          <w:i w:val="0"/>
        </w:rPr>
        <w:t>QUYẾT ĐỊNH CỦA THỦ TƯỚNG CHÍNH PHỦ</w:t>
      </w:r>
    </w:p>
    <w:p>
      <w:r>
        <w:rPr>
          <w:b/>
          <w:i/>
        </w:rPr>
        <w:t>Về việc phê duyệt bổ sung phương án sắp xếp, đổi mới công ty nhà nước</w:t>
      </w:r>
    </w:p>
    <w:p>
      <w:r>
        <w:rPr>
          <w:b/>
          <w:i/>
        </w:rPr>
        <w:t>thuộc Uỷ ban nhân dân tỉnh Cao Bằng</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Cao Bằng,</w:t>
      </w:r>
    </w:p>
    <w:p>
      <w:r>
        <w:rPr>
          <w:b/>
          <w:i w:val="0"/>
        </w:rPr>
        <w:t>QUYẾT ĐỊNH:</w:t>
      </w:r>
    </w:p>
    <w:p>
      <w:r>
        <w:rPr>
          <w:b/>
          <w:i w:val="0"/>
        </w:rPr>
        <w:t xml:space="preserve">Điều 1. </w:t>
      </w:r>
      <w:r>
        <w:rPr>
          <w:b w:val="0"/>
          <w:i w:val="0"/>
        </w:rPr>
        <w:t>Phê duyệt bổ sung phương án sắp xếp, đổi mới công ty nhà nước thuộc Uỷ ban nhân dân tỉnh Cao Bằng năm 2005 - 2006 như Phụ lục kèm theo.</w:t>
      </w:r>
    </w:p>
    <w:p>
      <w:r>
        <w:rPr>
          <w:b/>
          <w:i w:val="0"/>
        </w:rPr>
        <w:t xml:space="preserve">Điều 2. </w:t>
      </w:r>
      <w:r>
        <w:rPr>
          <w:b w:val="0"/>
          <w:i w:val="0"/>
        </w:rPr>
        <w:t>Chủ tịch Uỷ ban nhân dân tỉnh Cao Bằng:</w:t>
      </w:r>
    </w:p>
    <w:p>
      <w:r>
        <w:rPr>
          <w:b w:val="0"/>
          <w:i w:val="0"/>
        </w:rPr>
        <w:t>- Chỉ đạo thực hiện việc sắp xếp, đổi mới công ty nhà nước trực thuộc theo đúng nội dung và tiến độ đã được phê duyệt trong Quyết định số 263/QĐ-TTg ngày 10 tháng 3 năm 2003 của Thủ tướng Chính phủ và Quyết định này.</w:t>
      </w:r>
    </w:p>
    <w:p>
      <w:r>
        <w:rPr>
          <w:b w:val="0"/>
          <w:i w:val="0"/>
        </w:rPr>
        <w:t>Những công ty nhà nước không cổ phần hoá được thì chủ động chuyển sang các hình thức: bán, giải thể, phá sản theo quy định của pháp luật.</w:t>
      </w:r>
    </w:p>
    <w:p>
      <w:r>
        <w:rPr>
          <w:b w:val="0"/>
          <w:i w:val="0"/>
        </w:rPr>
        <w:t>- Thực hiện sắp xếp, đổi mới và phát triển các lâm trường theo Nghị định số 200/2004/NĐ-CP ngày 03 tháng 12 năm 2004 của Chính phủ về sắp xếp, đổi mới và phát triển lâm trường quốc doanh.</w:t>
      </w:r>
    </w:p>
    <w:p>
      <w:r>
        <w:rPr>
          <w:b/>
          <w:i w:val="0"/>
        </w:rPr>
        <w:t xml:space="preserve">Điều 3. </w:t>
      </w:r>
      <w:r>
        <w:rPr>
          <w:b w:val="0"/>
          <w:i w:val="0"/>
        </w:rPr>
        <w:t>Các Bộ: Tài chính, Kế hoạch và Đầu tư, Lao động - Thương binh và Xã hội, Nội vụ và các cơ quan liên quan có trách nhiệm phối hợp với Uỷ ban nhân dân tỉnh Cao Bằng trong thực hiện phương án này.</w:t>
      </w:r>
    </w:p>
    <w:p>
      <w:r>
        <w:rPr>
          <w:b w:val="0"/>
          <w:i w:val="0"/>
        </w:rPr>
        <w:t>Ban Chỉ đạo Đổi mới và Phát triển doanh nghiệp chịu trách nhiệm đôn đốc, hướng dẫn và theo dõi việc thực hiện phương án này, đồng thời kiến nghị với</w:t>
      </w:r>
    </w:p>
    <w:p>
      <w:r>
        <w:rPr>
          <w:b/>
          <w:i w:val="0"/>
        </w:rPr>
        <w:t xml:space="preserve">Điều 4. </w:t>
      </w:r>
      <w:r>
        <w:rPr>
          <w:b w:val="0"/>
          <w:i w:val="0"/>
        </w:rPr>
        <w:t>Quyết định này có hiệu lực sau 15 ngày, kể từ ngày đăng Công báo.</w:t>
      </w:r>
    </w:p>
    <w:p>
      <w:r>
        <w:rPr>
          <w:b w:val="0"/>
          <w:i w:val="0"/>
        </w:rPr>
        <w:t>Chủ tịch Uỷ ban nhân dân tỉnh Cao Bằng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