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209/2025/QĐ-UBND Phân cấp thẩm quyền quyết định xử lý tài sản kết cấu hạ tầng thủy lợi; quyết định xử lý tài sản kết cấu hạ tầng thủy lợi trong trường hợp bị mất, hủy hoại thuộc phạm vi quản lý của Ủy ban nhân dân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Phân cấp thẩm quyền quyết định thanh lý tài sản kết cấu hạ tầng thủy lợi;</w:t>
      </w:r>
    </w:p>
    <w:p>
      <w:pPr>
        <w:jc w:val="center"/>
      </w:pPr>
      <w:r>
        <w:rPr>
          <w:b/>
          <w:i w:val="0"/>
        </w:rPr>
        <w:t>quyết định xử lý tài sản kết cấu hạ tầng thủy lợi trong trường hợp bị mất,</w:t>
      </w:r>
    </w:p>
    <w:p>
      <w:pPr>
        <w:jc w:val="center"/>
      </w:pPr>
      <w:r>
        <w:rPr>
          <w:b/>
          <w:i w:val="0"/>
        </w:rPr>
        <w:t>hủy hoại thuộc phạm vi quản lý của Ủy ban nhân dân thành phố Hải Phòng</w:t>
      </w:r>
    </w:p>
    <w:p>
      <w:r>
        <w:rPr>
          <w:b w:val="0"/>
          <w:i/>
        </w:rPr>
        <w:t xml:space="preserve">Căn cứ </w:t>
      </w:r>
      <w:r>
        <w:rPr>
          <w:b w:val="0"/>
          <w:i/>
        </w:rPr>
        <w:t>Luật Tổ chức chính quyền địa phương số 72/2025/QH15 ngày 16 tháng 6 năm 2025;</w:t>
      </w:r>
    </w:p>
    <w:p>
      <w:r>
        <w:rPr>
          <w:b w:val="0"/>
          <w:i/>
        </w:rPr>
        <w:t xml:space="preserve">Căn cứ </w:t>
      </w:r>
      <w:r>
        <w:rPr>
          <w:b w:val="0"/>
          <w:i/>
        </w:rPr>
        <w:t>Luật Ban hành văn bản quy phạm pháp luật số 64/2025/QH15 ngày 19 tháng 02 năm 2025;</w:t>
      </w:r>
    </w:p>
    <w:p>
      <w:r>
        <w:rPr>
          <w:b w:val="0"/>
          <w:i/>
        </w:rPr>
        <w:t xml:space="preserve">Căn cứ </w:t>
      </w:r>
      <w:r>
        <w:rPr>
          <w:b w:val="0"/>
          <w:i/>
        </w:rPr>
        <w:t>Luật sửa đổi, bổ sung một số điều của Luật Ban hành văn bản quy phạm pháp luật số 87/2025/QH15 ngày 25 tháng 6 năm 2025;</w:t>
      </w:r>
    </w:p>
    <w:p>
      <w:r>
        <w:rPr>
          <w:b w:val="0"/>
          <w:i/>
        </w:rPr>
        <w:t xml:space="preserve">Căn cứ </w:t>
      </w:r>
      <w:r>
        <w:rPr>
          <w:b w:val="0"/>
          <w:i/>
        </w:rPr>
        <w:t>Luật Thủy lợi số 08/2017/QH14 ngày 19 tháng 6 năm 2017;</w:t>
      </w:r>
    </w:p>
    <w:p>
      <w:r>
        <w:rPr>
          <w:b w:val="0"/>
          <w:i/>
        </w:rPr>
        <w:t xml:space="preserve">Căn cứ </w:t>
      </w:r>
      <w:r>
        <w:rPr>
          <w:b w:val="0"/>
          <w:i/>
        </w:rPr>
        <w:t>Luật Quản lý, sử dụng tài sản công số 15/2017/QH14 ngày 21 tháng 6 năm 2017;</w:t>
      </w:r>
    </w:p>
    <w:p>
      <w:r>
        <w:rPr>
          <w:b w:val="0"/>
          <w:i/>
        </w:rPr>
        <w:t xml:space="preserve">Căn cứ Nghị định số </w:t>
      </w:r>
      <w:r>
        <w:rPr>
          <w:b w:val="0"/>
          <w:i/>
        </w:rPr>
        <w:t>08/2025/NĐ-CP ngày 09 tháng 01 năm 2025 của Chính phủ quy định việc quản lý, sử dụng và khai thác tài sản kết cấu hạ tầng thủy lợi;</w:t>
      </w:r>
    </w:p>
    <w:p>
      <w:r>
        <w:rPr>
          <w:b w:val="0"/>
          <w:i/>
        </w:rPr>
        <w:t>Theo đề nghị của Giám đốc Sở Nông nghiệp và Môi trường tại Tờ trình số 672/TTr-SNNMT ngày 27 tháng 10 năm 2025;</w:t>
      </w:r>
    </w:p>
    <w:p>
      <w:r>
        <w:rPr>
          <w:b w:val="0"/>
          <w:i/>
        </w:rPr>
        <w:t>Ủy ban nhân dân thành phố ban hành Quyết định phân cấp thẩm quyền quyết định xử lý tài sản kết cấu hạ tầng thủy lợi, quyết định xử lý tài sản kết cấu hạ tầng thủy lợi trong trường hợp bị mất, hủy hoại thuộc phạm vi quản lý của Ủy ban nhân dân thành phố Hải Phòng.</w:t>
      </w:r>
    </w:p>
    <w:p>
      <w:r>
        <w:rPr>
          <w:b/>
          <w:i w:val="0"/>
        </w:rPr>
        <w:t>Điều 1. Phạm vi điều chỉnh và đối tượng áp dụng</w:t>
      </w:r>
    </w:p>
    <w:p>
      <w:r>
        <w:rPr>
          <w:b/>
          <w:i w:val="0"/>
        </w:rPr>
        <w:t>1. Phạm vi điều chỉnh</w:t>
      </w:r>
    </w:p>
    <w:p>
      <w:r>
        <w:rPr>
          <w:b w:val="0"/>
          <w:i w:val="0"/>
        </w:rPr>
        <w:t>Quyết định này quy định về phân cấp thẩm quyền quyết định thanh lý tài sản kết cấu hạ tầng thủy lợi; xử lý tài sản kết cấu hạ tầng thủy lợi trong trường hợp bị mất, bị hủy hoại thuộc phạm vi quản lý của Ủy ban nhân dân thành phố Hải Phòng.</w:t>
      </w:r>
    </w:p>
    <w:p>
      <w:r>
        <w:rPr>
          <w:b/>
          <w:i w:val="0"/>
        </w:rPr>
        <w:t>2. Đối tượng áp dụng</w:t>
      </w:r>
    </w:p>
    <w:p>
      <w:r>
        <w:rPr>
          <w:b w:val="0"/>
          <w:i w:val="0"/>
        </w:rPr>
        <w:t>a) Cơ quan quản lý nhà nước về thủy lợi;</w:t>
      </w:r>
    </w:p>
    <w:p>
      <w:r>
        <w:rPr>
          <w:b w:val="0"/>
          <w:i w:val="0"/>
        </w:rPr>
        <w:t>b) Cơ quan chuyên môn về thủy lợi;</w:t>
      </w:r>
    </w:p>
    <w:p>
      <w:r>
        <w:rPr>
          <w:b w:val="0"/>
          <w:i w:val="0"/>
        </w:rPr>
        <w:t>c) Đối tượng được giao tài sản kết cấu hạ tầng thủy lợi;</w:t>
      </w:r>
    </w:p>
    <w:p>
      <w:r>
        <w:rPr>
          <w:b w:val="0"/>
          <w:i w:val="0"/>
        </w:rPr>
        <w:t>d) Các tổ chức, cá nhân khác có liên quan.</w:t>
      </w:r>
    </w:p>
    <w:p>
      <w:r>
        <w:rPr>
          <w:b/>
          <w:i w:val="0"/>
        </w:rPr>
        <w:t>Điều 2. Phân cấp thẩm quyền quyết định thanh lý tài sản kết cấu hạ tầng thủy lợi, thẩm quyền quyết định xử lý tài sản kết cấu hạ tầng thủy lợi trong trường hợp bị mất, hủy hoại.</w:t>
      </w:r>
    </w:p>
    <w:p>
      <w:r>
        <w:rPr>
          <w:b w:val="0"/>
          <w:i w:val="0"/>
        </w:rPr>
        <w:t>1. Ủy ban nhân dân thành phố phân cấp thẩm quyền quyết định thanh lý tài sản kết cấu hạ tầng thủy lợi; thẩm quyền quyết định xử lý tài sản kết cấu hạ tầng thủy lợi trong trường hợp bị mất, hủy hoại thuộc phạm vi quản lý của Ủy ban nhân dân thành phố cho Sở Nông nghiệp và Môi trường (trừ trường hợp tài sản kết cấu hạ tầng thủy lợi mà việc khai thác và bảo vệ liên quan đến 02 tỉnh trở lên quy định tại điểm a khoản 1 Điều 21 Luật Thủy lợi số 08/2017/QH14 ngày 19 tháng 6 năm 2017, Điều 26 Nghị định số 136/2025/NĐ-CP ngày 12 tháng 6 năm 2025 của Chính phủ quy định phân quyền, phân cấp trong lĩnh vực nông nghiệp và môi trường, theo Danh mục phân giao quản lý công trình thủy lợi do Bộ trưởng Bộ Nông nghiệp và Môi trường ban hành).</w:t>
      </w:r>
    </w:p>
    <w:p>
      <w:r>
        <w:rPr>
          <w:b w:val="0"/>
          <w:i w:val="0"/>
        </w:rPr>
        <w:t>2. Những nội dung về thanh lý, xử lý tài sản kết cấu hạ tầng thủy lợi trên địa bàn thành phố không phân cấp tại Quyết định này được thực hiện theo quy định của pháp luật hiện hành.</w:t>
      </w:r>
    </w:p>
    <w:p>
      <w:r>
        <w:rPr>
          <w:b/>
          <w:i w:val="0"/>
        </w:rPr>
        <w:t>Điều 3. Tổ chức thực hiện</w:t>
      </w:r>
    </w:p>
    <w:p>
      <w:r>
        <w:rPr>
          <w:b w:val="0"/>
          <w:i w:val="0"/>
        </w:rPr>
        <w:t>1. Giao Sở Nông nghiệp và Môi trường tổ chức thực hiện nhiệm vụ, quyền hạn được giao theo quy định tại Quyết định này và thực hiện trình tự quyết định thanh lý, xử lý tài sản kết cấu hạ tầng thủy lợi theo quy định tại Nghị định số 08/2025/NĐ-CP ngày 09 tháng 01 năm 2025 của Chính phủ quy định việc quản lý, sử dụng và khai thác tài sản kết cấu hạ tầng thủy lợi và các quy định của pháp luật khác có liên quan.</w:t>
      </w:r>
    </w:p>
    <w:p>
      <w:r>
        <w:rPr>
          <w:b w:val="0"/>
          <w:i w:val="0"/>
        </w:rPr>
        <w:t>2. Trong quá trình thực hiện nếu có vấn đề phát sinh, vướng mắc, đề nghị các cơ quan, đơn vị có ý kiến về Ủy ban nhân dân thành phố (thông qua Sở Nông nghiệp và Môi trường) để kịp thời bổ sung, chỉnh sửa và giải quyết theo thẩm quyền.</w:t>
      </w:r>
    </w:p>
    <w:p>
      <w:r>
        <w:rPr>
          <w:b/>
          <w:i w:val="0"/>
        </w:rPr>
        <w:t>Điều 4. Điều khoản thi hành</w:t>
      </w:r>
    </w:p>
    <w:p>
      <w:r>
        <w:rPr>
          <w:b w:val="0"/>
          <w:i w:val="0"/>
        </w:rPr>
        <w:t>1. Quyết định này có hiệu lực kể từ ngày 17 tháng 11 năm 2025.</w:t>
      </w:r>
    </w:p>
    <w:p>
      <w:r>
        <w:rPr>
          <w:b w:val="0"/>
          <w:i w:val="0"/>
        </w:rPr>
        <w:t>2. Chánh Văn phòng Ủy ban nhân dân thành phố; Giám đốc các Sở: Nông nghiệp và Môi trường, Tài chính; Chủ tịch Ủy ban nhân dân các xã, phường, đặc khu; Chủ tịch, Tổng Giám đốc các Công ty TNHH Một thành viên Khai thác công trình thủy lợi; Thủ trưởng các ngành,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4;</w:t>
            </w:r>
            <w:r>
              <w:br/>
            </w:r>
            <w:r>
              <w:rPr>
                <w:b w:val="0"/>
                <w:i w:val="0"/>
              </w:rPr>
              <w:br/>
              <w:t xml:space="preserve">        - Văn phòng Chính phủ;</w:t>
            </w:r>
            <w:r>
              <w:br/>
            </w:r>
            <w:r>
              <w:rPr>
                <w:b w:val="0"/>
                <w:i w:val="0"/>
              </w:rPr>
              <w:br/>
              <w:t xml:space="preserve">        - Vụ Pháp chế - Bộ NN&amp;MT;</w:t>
            </w:r>
            <w:r>
              <w:br/>
            </w:r>
            <w:r>
              <w:rPr>
                <w:b w:val="0"/>
                <w:i w:val="0"/>
              </w:rPr>
              <w:br/>
              <w:t xml:space="preserve">        - Cục QL và XDCT Thủy lợi;</w:t>
            </w:r>
            <w:r>
              <w:br/>
            </w:r>
            <w:r>
              <w:rPr>
                <w:b w:val="0"/>
                <w:i w:val="0"/>
              </w:rPr>
              <w:br/>
              <w:t xml:space="preserve">        - Cục Kiểm tra văn bản và QLXLVPHC - Bộ Tư pháp;</w:t>
            </w:r>
            <w:r>
              <w:br/>
            </w:r>
            <w:r>
              <w:rPr>
                <w:b w:val="0"/>
                <w:i w:val="0"/>
              </w:rPr>
              <w:br/>
              <w:t xml:space="preserve">        - TTTU, TTHĐNDTP;</w:t>
            </w:r>
            <w:r>
              <w:br/>
            </w:r>
            <w:r>
              <w:rPr>
                <w:b w:val="0"/>
                <w:i w:val="0"/>
              </w:rPr>
              <w:br/>
              <w:t xml:space="preserve">        - Đoàn ĐBQHTPHP;</w:t>
            </w:r>
            <w:r>
              <w:br/>
            </w:r>
            <w:r>
              <w:rPr>
                <w:b w:val="0"/>
                <w:i w:val="0"/>
              </w:rPr>
              <w:br/>
              <w:t xml:space="preserve">        - CT, các PCT UBNDTP;</w:t>
            </w:r>
            <w:r>
              <w:br/>
            </w:r>
            <w:r>
              <w:rPr>
                <w:b w:val="0"/>
                <w:i w:val="0"/>
              </w:rPr>
              <w:br/>
              <w:t xml:space="preserve">        - Các Sở, ban, ngành thành phố;</w:t>
            </w:r>
            <w:r>
              <w:br/>
            </w:r>
            <w:r>
              <w:rPr>
                <w:b w:val="0"/>
                <w:i w:val="0"/>
              </w:rPr>
              <w:br/>
              <w:t xml:space="preserve">        - Sở Tư pháp;</w:t>
            </w:r>
            <w:r>
              <w:br/>
            </w:r>
            <w:r>
              <w:rPr>
                <w:b w:val="0"/>
                <w:i w:val="0"/>
              </w:rPr>
              <w:br/>
              <w:t xml:space="preserve">        - Báo và Phát thanh truyền hình HP, Cổng TTĐT TP;</w:t>
            </w:r>
            <w:r>
              <w:br/>
            </w:r>
            <w:r>
              <w:rPr>
                <w:b w:val="0"/>
                <w:i w:val="0"/>
              </w:rPr>
              <w:br/>
              <w:t xml:space="preserve">        - Công báo TP;</w:t>
            </w:r>
            <w:r>
              <w:br/>
            </w:r>
            <w:r>
              <w:rPr>
                <w:b w:val="0"/>
                <w:i w:val="0"/>
              </w:rPr>
              <w:br/>
              <w:t xml:space="preserve">        - Các PCVP UBND TP;</w:t>
            </w:r>
            <w:r>
              <w:br/>
            </w:r>
            <w:r>
              <w:rPr>
                <w:b w:val="0"/>
                <w:i w:val="0"/>
              </w:rPr>
              <w:br/>
              <w:t xml:space="preserve">        - Các Phòng CV;</w:t>
            </w:r>
            <w:r>
              <w:br/>
            </w:r>
            <w:r>
              <w:rPr>
                <w:b w:val="0"/>
                <w:i w:val="0"/>
              </w:rPr>
              <w:br/>
              <w:t xml:space="preserve">        - Lưu: VT, N.Đ.Minh.</w:t>
            </w:r>
          </w:p>
        </w:tc>
        <w:tc>
          <w:tcPr>
            <w:tcW w:type="dxa" w:w="4320"/>
          </w:tcPr>
          <w:p>
            <w:r>
              <w:rPr>
                <w:b w:val="0"/>
                <w:i w:val="0"/>
              </w:rPr>
              <w:br/>
            </w:r>
            <w:r>
              <w:rPr>
                <w:b/>
                <w:i w:val="0"/>
              </w:rPr>
              <w:t xml:space="preserve">TM. ỦY BAN NHÂN DÂN </w:t>
            </w:r>
            <w:r>
              <w:br/>
            </w:r>
            <w:r>
              <w:rPr>
                <w:b/>
                <w:i w:val="0"/>
              </w:rPr>
              <w:br/>
              <w:t xml:space="preserve">         KT. CHỦ TỊCH </w:t>
            </w:r>
            <w:r>
              <w:br/>
            </w:r>
            <w:r>
              <w:rPr>
                <w:b/>
                <w:i w:val="0"/>
              </w:rPr>
              <w:br/>
              <w:t xml:space="preserve">         PHÓ CHỦ TỊCH</w:t>
            </w:r>
            <w:r>
              <w:br/>
            </w:r>
            <w:r>
              <w:br/>
            </w:r>
            <w:r>
              <w:rPr>
                <w:b/>
                <w:i w:val="0"/>
              </w:rPr>
              <w:br/>
              <w:t xml:space="preserve">         (Đã ký)</w:t>
            </w:r>
            <w:r>
              <w:br/>
            </w:r>
            <w:r>
              <w:br/>
            </w:r>
            <w:r>
              <w:br/>
            </w:r>
            <w:r>
              <w:rPr>
                <w:b/>
                <w:i w:val="0"/>
              </w:rPr>
              <w:br/>
              <w:t xml:space="preserve">         Trần Văn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