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20/1999/CT-TTg Về triển khai thực hiện Luật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rPr>
                <w:b w:val="0"/>
                <w:i w:val="0"/>
              </w:rPr>
              <w:t>Số: 20/1999/CT-TTg</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20 tháng 7 năm 1999</w:t>
            </w:r>
          </w:p>
        </w:tc>
      </w:tr>
    </w:tbl>
    <w:p>
      <w:r>
        <w:rPr>
          <w:b/>
          <w:i w:val="0"/>
        </w:rPr>
        <w:t xml:space="preserve">CHỈ THỊ </w:t>
      </w:r>
    </w:p>
    <w:p>
      <w:r>
        <w:rPr>
          <w:b/>
          <w:i/>
        </w:rPr>
        <w:t>Triển khai thực hiện Luật Doanh nghiệp</w:t>
      </w:r>
    </w:p>
    <w:p>
      <w:pPr>
        <w:jc w:val="both"/>
      </w:pPr>
      <w:r>
        <w:rPr>
          <w:b w:val="0"/>
          <w:i w:val="0"/>
        </w:rPr>
        <w:t>Tại kỳ họp thứ 5, Quốc hội khóa X đã thông qua Luật Doanh nghiệp nhằm thể chế hóa chủ trương đổi mới của Đảng trong việc cải thiện môi trường đầu tư, phát huy nội lực phục vụ sự nghiệp công nghiệp hóa, hiện đại hóa đất nước.</w:t>
      </w:r>
    </w:p>
    <w:p>
      <w:pPr>
        <w:jc w:val="both"/>
      </w:pPr>
      <w:r>
        <w:rPr>
          <w:b w:val="0"/>
          <w:i w:val="0"/>
        </w:rPr>
        <w:t>Để Luật Doanh nghiệp đạt được mục đích thật sự; làm cho môi trường kinh doanh ở nước ta thuận lợi và thông thoáng hơn, tăng thêm lòng tin của người đầu tư trong việc thành lập doanh nghiệp và hoạt động kinh doanh; làm cơ sở pháp lý quan trọng cho việc huy động và tập trung vốn; đồng thời bảo đảm sự quản lý nhà nước đối với hoạt động của doanh nghiệp, Thủ tướng Chính phủ chỉ thị :</w:t>
      </w:r>
    </w:p>
    <w:p>
      <w:pPr>
        <w:jc w:val="both"/>
      </w:pPr>
      <w:r>
        <w:rPr>
          <w:b w:val="0"/>
          <w:i w:val="0"/>
        </w:rPr>
        <w:t>1. Bộ Kế hoạch và Đầu tư chủ trì, phối hợp với Bộ Tư pháp, Bộ Văn hóa - Thông tin, Hội đồng phối hợp công tác phổ biến, giáo dục pháp luật của Chính phủ, ủy ban nhân dân các tỉnh, thành phố trực thuộc Trung ương, Phòng Thương mại và Công nghiệp Việt Nam và các tổ chức khác có liên quan, tổ chức tuyên truyền, phổ biến Luật Doanh nghiệp, đặc biệt là cho những người quản lý doanh nghiệp và cán bộ, công chức nhà nước có liên quan bằng các hình thức thiết thực, có hiệu quả.</w:t>
      </w:r>
    </w:p>
    <w:p>
      <w:pPr>
        <w:jc w:val="both"/>
      </w:pPr>
      <w:r>
        <w:rPr>
          <w:b w:val="0"/>
          <w:i w:val="0"/>
        </w:rPr>
        <w:t>2. Bộ Tư pháp chủ trì, phối hợp với Bộ Kế hoạch và Đầu tư, Văn phòng Chính phủ và các Bộ, ngành có liên quan tiến hành hệ thống hóa, rà soát tất cả nghị định, quyết định, chỉ thị, thông tư hướng dẫn thi hành Luật Công ty và Luật Doanh nghiệp tư nhân ngày 21 tháng 12 năm 1990 để bãi bỏ, bổ sung, sửa đổi, hoặc trình cấp có thẩm quyền bãi bỏ, bổ sung, sửa đổi các văn bản đã ban hành cho phù hợp với Luật Doanh nghiệp.</w:t>
      </w:r>
    </w:p>
    <w:p>
      <w:pPr>
        <w:jc w:val="both"/>
      </w:pPr>
      <w:r>
        <w:rPr>
          <w:b w:val="0"/>
          <w:i w:val="0"/>
        </w:rPr>
        <w:t>3. Bộ Kế hoạch và Đầu tư chủ trì, phối hợp với Văn phòng Chính phủ, Bộ Tư pháp, Bộ Tài chính, Ban Đổi mới quản lý doanh nghiệp Trung ương, Ban Nghiên cứu của Thủ tướng Chính phủ và các Bộ, ngành khác có liên quan nghiên cứu, soạn thảo các nghị định của Chính phủ hướng dẫn thi hành Luật Doanh nghiệp, bao gồm :</w:t>
      </w:r>
    </w:p>
    <w:p>
      <w:pPr>
        <w:jc w:val="both"/>
      </w:pPr>
      <w:r>
        <w:rPr>
          <w:b w:val="0"/>
          <w:i w:val="0"/>
        </w:rPr>
        <w:t>a) Nghị định của Chính phủ quy định chi tiết hướng dẫn thi hành một số điều của Luật Doanh nghiệp;</w:t>
      </w:r>
    </w:p>
    <w:p>
      <w:pPr>
        <w:jc w:val="both"/>
      </w:pPr>
      <w:r>
        <w:rPr>
          <w:b w:val="0"/>
          <w:i w:val="0"/>
        </w:rPr>
        <w:t>b) Nghị định của Chính phủ quy định trình tự và thủ tục chuyển đổi doanh nghiệp nhà nước, doanh nghiệp của tổ chức chính trị, tổ chức chính trị - xã hội thành công ty cổ phần;</w:t>
      </w:r>
    </w:p>
    <w:p>
      <w:pPr>
        <w:jc w:val="both"/>
      </w:pPr>
      <w:r>
        <w:rPr>
          <w:b w:val="0"/>
          <w:i w:val="0"/>
        </w:rPr>
        <w:t>c) Nghị định của Chính phủ quy định trình tự và thủ tục chuyển đổi doanh nghiệp nhà nước, doanh nghiệp của tổ chức chính trị, tổ chức chính trị - xã hội thành công ty trách nhiệm hữu hạn một thành viên;</w:t>
      </w:r>
    </w:p>
    <w:p>
      <w:pPr>
        <w:jc w:val="both"/>
      </w:pPr>
      <w:r>
        <w:rPr>
          <w:b w:val="0"/>
          <w:i w:val="0"/>
        </w:rPr>
        <w:t>d) Nghị định của Chính phủ quy định về thành lập và hoạt động của hộ kinh doanh cá thể để thay thế Nghị định số 66/HĐBT ngày 02 tháng 3 năm 1992;</w:t>
      </w:r>
    </w:p>
    <w:p>
      <w:pPr>
        <w:jc w:val="both"/>
      </w:pPr>
      <w:r>
        <w:rPr>
          <w:b w:val="0"/>
          <w:i w:val="0"/>
        </w:rPr>
        <w:t>e) Nghị định của Chính phủ quy định về chức năng, nhiệm vụ, tổ chức bộ máy của cơ quan đăng ký kinh doanh và sự phối hợp giữa các cơ quan nhà nước trong quản lý nhà nước đối với doanh nghiệp.</w:t>
      </w:r>
    </w:p>
    <w:p>
      <w:pPr>
        <w:jc w:val="both"/>
      </w:pPr>
      <w:r>
        <w:rPr>
          <w:b w:val="0"/>
          <w:i w:val="0"/>
        </w:rPr>
        <w:t>Việc soạn thảo các nghị định nói trên phải hoàn thành để trình Chính phủ ban hành chậm nhất vào tháng 12 năm 1999. Trong quá trình soạn thảo, Bộ Kế hoạch và Đầu tư có trách nhiệm lấy ý kiến đóng góp của các doanh nghiệp đảm bảo nội dung của các nghị định đúng pháp luật và phù hợp với điều kiện thực tế, tạo điều kiện thuận lợi cho đầu tư và kinh doanh.</w:t>
      </w:r>
    </w:p>
    <w:p>
      <w:pPr>
        <w:jc w:val="both"/>
      </w:pPr>
      <w:r>
        <w:rPr>
          <w:b w:val="0"/>
          <w:i w:val="0"/>
        </w:rPr>
        <w:t>4. Văn phòng Chính phủ có trách nhiệm theo dõi, đôn đốc việc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THỦ TƯỚNG CHÍNH PHỦ</w:t>
            </w:r>
            <w:r>
              <w:rPr>
                <w:b w:val="0"/>
                <w:i w:val="0"/>
              </w:rPr>
              <w:br/>
            </w:r>
            <w:r>
              <w:rPr>
                <w:b/>
                <w:i w:val="0"/>
              </w:rPr>
              <w:t>PHÓ THỦ TƯỚNG</w:t>
            </w:r>
            <w:r>
              <w:rPr>
                <w:b w:val="0"/>
                <w:i w:val="0"/>
              </w:rPr>
              <w:br/>
            </w:r>
            <w:r>
              <w:rPr>
                <w:b/>
                <w:i/>
              </w:rPr>
              <w:t>(Đã ký)</w:t>
            </w:r>
            <w:r>
              <w:rPr>
                <w:b w:val="0"/>
                <w:i w:val="0"/>
              </w:rPr>
              <w:br/>
            </w:r>
            <w:r>
              <w:rPr>
                <w:b/>
                <w:i w:val="0"/>
              </w:rPr>
              <w:t>Ngô Xuân Lộc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