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20/2004/QĐ-BXD Về việc ban hành TCXDVN319: 2004 "Lắp đặt hệ thống nối đất thiết bị cho các công trình công nghiệp - Yêu cầu chung"</w:t>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20/2004/QĐ-BXD</w:t>
      </w:r>
      <w:r>
        <w:rPr>
          <w:b w:val="0"/>
          <w:i w:val="0"/>
        </w:rPr>
        <w:br/>
      </w:r>
      <w:r>
        <w:rPr>
          <w:b w:val="0"/>
          <w:i w:val="0"/>
        </w:rPr>
        <w:br/>
      </w:r>
      <w:r>
        <w:rPr>
          <w:b w:val="0"/>
          <w:i/>
        </w:rPr>
        <w:br/>
      </w:r>
      <w:r>
        <w:rPr>
          <w:b w:val="0"/>
          <w:i/>
        </w:rPr>
        <w:t>Hà Nội, ngày 20 tháng 08 năm 2004</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20/2004/QĐ-BXD</w:t>
      </w:r>
      <w:r>
        <w:rPr>
          <w:b w:val="0"/>
          <w:i w:val="0"/>
        </w:rPr>
        <w:br/>
      </w:r>
      <w:r>
        <w:rPr>
          <w:b w:val="0"/>
          <w:i w:val="0"/>
        </w:rPr>
        <w:br/>
      </w:r>
      <w:r>
        <w:rPr>
          <w:b w:val="0"/>
          <w:i/>
        </w:rPr>
        <w:br/>
      </w:r>
      <w:r>
        <w:rPr>
          <w:b w:val="0"/>
          <w:i/>
        </w:rPr>
        <w:t>Hà Nội, ngày 20 tháng 08 năm 2004</w:t>
      </w:r>
      <w:r>
        <w:rPr>
          <w:b w:val="0"/>
          <w:i/>
        </w:rPr>
        <w:br/>
      </w:r>
      <w:r>
        <w:rPr>
          <w:b w:val="0"/>
          <w:i w:val="0"/>
        </w:rPr>
        <w:br/>
      </w:r>
    </w:p>
    <w:p>
      <w:pPr>
        <w:jc w:val="center"/>
      </w:pPr>
      <w:r>
        <w:rPr>
          <w:b w:val="0"/>
          <w:i w:val="0"/>
        </w:rPr>
        <w:br/>
      </w:r>
      <w:r>
        <w:rPr>
          <w:b w:val="0"/>
          <w:i w:val="0"/>
        </w:rPr>
        <w:t>Số: 20/2004/QĐ-BXD</w:t>
      </w:r>
      <w:r>
        <w:rPr>
          <w:b w:val="0"/>
          <w:i w:val="0"/>
        </w:rPr>
        <w:br/>
      </w:r>
    </w:p>
    <w:p>
      <w:pPr>
        <w:jc w:val="center"/>
      </w:pPr>
      <w:r>
        <w:rPr>
          <w:b w:val="0"/>
          <w:i w:val="0"/>
        </w:rPr>
        <w:br/>
      </w:r>
      <w:r>
        <w:rPr>
          <w:b w:val="0"/>
          <w:i w:val="0"/>
        </w:rPr>
        <w:t>Hà Nội, ngày 20 tháng 08 năm 2004</w:t>
      </w:r>
      <w:r>
        <w:rPr>
          <w:b w:val="0"/>
          <w:i w:val="0"/>
        </w:rPr>
        <w:br/>
      </w:r>
    </w:p>
    <w:p>
      <w:pPr>
        <w:jc w:val="center"/>
      </w:pPr>
      <w:r>
        <w:rPr>
          <w:b/>
          <w:i w:val="0"/>
        </w:rPr>
        <w:t>QUYẾT ĐỊNH</w:t>
      </w:r>
    </w:p>
    <w:p>
      <w:pPr>
        <w:jc w:val="center"/>
      </w:pPr>
      <w:r>
        <w:rPr>
          <w:b/>
          <w:i w:val="0"/>
        </w:rPr>
        <w:t xml:space="preserve">Về việc ban hành TCXDVN319: 2004 "Lắp đặt hệ thống nối đất </w:t>
      </w:r>
      <w:r>
        <w:br/>
      </w:r>
      <w:r>
        <w:rPr>
          <w:b/>
          <w:i w:val="0"/>
        </w:rPr>
        <w:br/>
        <w:t xml:space="preserve">      thiết bị </w:t>
      </w:r>
      <w:r>
        <w:rPr>
          <w:b/>
          <w:i w:val="0"/>
        </w:rPr>
        <w:t xml:space="preserve">cho các công trình công nghiệp - Yêu cầu chung" </w:t>
      </w:r>
      <w:r>
        <w:br/>
      </w:r>
      <w:r>
        <w:rPr>
          <w:b/>
          <w:i w:val="0"/>
        </w:rPr>
        <w:br/>
        <w:t xml:space="preserve">      ________________________________________________</w:t>
      </w:r>
    </w:p>
    <w:p>
      <w:r>
        <w:rPr>
          <w:b/>
          <w:i w:val="0"/>
        </w:rPr>
        <w:t>BỘ TRƯỞNG BỘ XÂY DỰNG</w:t>
      </w:r>
    </w:p>
    <w:p>
      <w:r>
        <w:rPr>
          <w:b w:val="0"/>
          <w:i/>
        </w:rPr>
        <w:t>Căn cứ  Nghị định số 36/2003/NĐ-CP ngày 4/4/2003 của Chính phủ quy định chức năng, nhiệm vụ, quyền hạn và cơ cấu tổ chức của Bộ Xây dựng.</w:t>
      </w:r>
    </w:p>
    <w:p>
      <w:r>
        <w:rPr>
          <w:b w:val="0"/>
          <w:i/>
        </w:rPr>
        <w:t>Căn cứ  Biên bản số  64/BB- HĐKHCN  ngày 24 tháng 5 năm 2004 của Hội đồng Khoa học kỹ thuật chuyên ngành nghiệm thu đề tài xây dựng tiêu chuẩn  "Lắp đặt hệ thống nối đất thiết bị cho công trình công nghiệp".</w:t>
      </w:r>
    </w:p>
    <w:p>
      <w:r>
        <w:rPr>
          <w:b w:val="0"/>
          <w:i/>
        </w:rPr>
        <w:t>Xét đề  nghị  của Vụ trưởng Vụ Khoa học Công nghệ</w:t>
      </w:r>
    </w:p>
    <w:p>
      <w:r>
        <w:rPr>
          <w:b/>
          <w:i w:val="0"/>
        </w:rPr>
        <w:t>QUYẾT ĐỊNH</w:t>
      </w:r>
    </w:p>
    <w:p>
      <w:r>
        <w:rPr>
          <w:b/>
          <w:i w:val="0"/>
        </w:rPr>
        <w:t xml:space="preserve">Điều 1. </w:t>
      </w:r>
      <w:r>
        <w:rPr>
          <w:b w:val="0"/>
          <w:i w:val="0"/>
        </w:rPr>
        <w:t>Ban hành kèm theo quyết định này 01 Tiêu chuẩn xây dựng Việt Nam:</w:t>
      </w:r>
    </w:p>
    <w:p>
      <w:r>
        <w:rPr>
          <w:b w:val="0"/>
          <w:i w:val="0"/>
        </w:rPr>
        <w:t>TCXDVN 319: 2004 "Lắp đặt hệ thống nối đất thiết bị cho các công trình công nghiệp - Yêu cầu chung ".</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Các Ông: Chánh văn phòng Bộ, Vụ trưởng Vụ Khoa học Công nghệ, Tổng giám đốc Tổng Công ty lắp máy Việt Nam và Thủ trưởng các đơn vị có liên quan chịu trách nhiệm thi hành Quyết định này./.</w:t>
      </w:r>
    </w:p>
    <w:p>
      <w:r>
        <w:rPr>
          <w:b w:val="0"/>
          <w:i w:val="0"/>
        </w:rPr>
        <w:br/>
      </w:r>
      <w:r>
        <w:rPr>
          <w:b/>
          <w:i w:val="0"/>
        </w:rPr>
        <w:br/>
      </w:r>
      <w:r>
        <w:rPr>
          <w:b/>
          <w:i w:val="0"/>
        </w:rPr>
        <w:br/>
      </w:r>
      <w:r>
        <w:rPr>
          <w:b/>
          <w:i w:val="0"/>
        </w:rPr>
        <w:t>BỘ TRƯỞNG BỘ XÂY DỰNG</w:t>
      </w:r>
      <w:r>
        <w:rPr>
          <w:b/>
          <w:i w:val="0"/>
        </w:rPr>
        <w:br/>
      </w:r>
      <w:r>
        <w:rPr>
          <w:b/>
          <w:i w:val="0"/>
        </w:rPr>
        <w:br/>
      </w:r>
      <w:r>
        <w:rPr>
          <w:b/>
          <w:i w:val="0"/>
        </w:rPr>
        <w:br/>
      </w:r>
      <w:r>
        <w:rPr>
          <w:b/>
          <w:i/>
        </w:rPr>
        <w:br/>
      </w:r>
      <w:r>
        <w:rPr>
          <w:b/>
          <w:i/>
        </w:rPr>
        <w:t>(Đã ký)</w:t>
      </w:r>
      <w:r>
        <w:rPr>
          <w:b/>
          <w:i/>
        </w:rPr>
        <w:br/>
      </w:r>
      <w:r>
        <w:rPr>
          <w:b/>
          <w:i w:val="0"/>
        </w:rPr>
        <w:br/>
      </w:r>
      <w:r>
        <w:rPr>
          <w:b/>
          <w:i w:val="0"/>
        </w:rPr>
        <w:br/>
      </w:r>
      <w:r>
        <w:rPr>
          <w:b/>
          <w:i w:val="0"/>
        </w:rPr>
        <w:t>Nguyễn Hồng Quân</w:t>
      </w:r>
      <w:r>
        <w:rPr>
          <w:b/>
          <w:i w:val="0"/>
        </w:rPr>
        <w:br/>
      </w:r>
      <w:r>
        <w:rPr>
          <w:b/>
          <w:i w:val="0"/>
        </w:rPr>
        <w:br/>
      </w:r>
      <w:r>
        <w:rPr>
          <w:b w:val="0"/>
          <w:i w:val="0"/>
        </w:rPr>
        <w:br/>
      </w:r>
    </w:p>
    <w:p>
      <w:pPr>
        <w:jc w:val="center"/>
      </w:pPr>
      <w:r>
        <w:rPr>
          <w:b w:val="0"/>
          <w:i w:val="0"/>
        </w:rPr>
        <w:br/>
      </w:r>
      <w:r>
        <w:rPr>
          <w:b/>
          <w:i w:val="0"/>
        </w:rPr>
        <w:br/>
      </w:r>
      <w:r>
        <w:rPr>
          <w:b/>
          <w:i w:val="0"/>
        </w:rPr>
        <w:t>BỘ TRƯỞNG BỘ XÂY DỰNG</w:t>
      </w:r>
      <w:r>
        <w:rPr>
          <w:b/>
          <w:i w:val="0"/>
        </w:rPr>
        <w:br/>
      </w:r>
      <w:r>
        <w:rPr>
          <w:b w:val="0"/>
          <w:i w:val="0"/>
        </w:rPr>
        <w:br/>
      </w:r>
      <w:r>
        <w:rPr>
          <w:b w:val="0"/>
          <w:i w:val="0"/>
        </w:rPr>
        <w:br/>
      </w:r>
      <w:r>
        <w:rPr>
          <w:b/>
          <w:i/>
        </w:rPr>
        <w:br/>
      </w:r>
      <w:r>
        <w:rPr>
          <w:b/>
          <w:i/>
        </w:rPr>
        <w:t>(Đã ký)</w:t>
      </w:r>
      <w:r>
        <w:rPr>
          <w:b/>
          <w:i/>
        </w:rPr>
        <w:br/>
      </w:r>
      <w:r>
        <w:rPr>
          <w:b w:val="0"/>
          <w:i w:val="0"/>
        </w:rPr>
        <w:br/>
      </w:r>
      <w:r>
        <w:rPr>
          <w:b/>
          <w:i w:val="0"/>
        </w:rPr>
        <w:br/>
      </w:r>
      <w:r>
        <w:rPr>
          <w:b/>
          <w:i w:val="0"/>
        </w:rPr>
        <w:t>Nguyễn Hồng Quân</w:t>
      </w:r>
      <w:r>
        <w:rPr>
          <w:b/>
          <w:i w:val="0"/>
        </w:rPr>
        <w:br/>
      </w:r>
      <w:r>
        <w:rPr>
          <w:b w:val="0"/>
          <w:i w:val="0"/>
        </w:rPr>
        <w:br/>
      </w:r>
    </w:p>
    <w:p>
      <w:r>
        <w:rPr>
          <w:b w:val="0"/>
          <w:i w:val="0"/>
        </w:rPr>
        <w:br/>
      </w:r>
      <w:r>
        <w:rPr>
          <w:b w:val="0"/>
          <w:i w:val="0"/>
        </w:rPr>
        <w:t>BỘ TRƯỞNG BỘ XÂY DỰNG</w:t>
      </w:r>
      <w:r>
        <w:rPr>
          <w:b w:val="0"/>
          <w:i w:val="0"/>
        </w:rPr>
        <w:br/>
      </w:r>
    </w:p>
    <w:p>
      <w:r>
        <w:rPr>
          <w:b w:val="0"/>
          <w:i w:val="0"/>
        </w:rPr>
        <w:br/>
      </w:r>
      <w:r>
        <w:rPr>
          <w:b w:val="0"/>
          <w:i w:val="0"/>
        </w:rPr>
        <w:t>(Đã ký)</w:t>
      </w:r>
      <w:r>
        <w:rPr>
          <w:b w:val="0"/>
          <w:i w:val="0"/>
        </w:rPr>
        <w:br/>
      </w:r>
    </w:p>
    <w:p>
      <w:r>
        <w:rPr>
          <w:b w:val="0"/>
          <w:i w:val="0"/>
        </w:rPr>
        <w:br/>
      </w:r>
      <w:r>
        <w:rPr>
          <w:b w:val="0"/>
          <w:i w:val="0"/>
        </w:rPr>
        <w:t>Nguyễn Hồng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