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20/2020/QĐ-UBND Ban hành Quy định về việc triển khai Nghị quyết số 60/2019/NQ-HĐND ngày 11 tháng 12 năm 2019 của Hội đồng nhân dân tỉnh và một số chính sách của Trung ương về lĩnh vực lâm nghiệp trên địa bàn tỉnh Đắk Nông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ĐẮK NÔNG</w:t>
            </w:r>
          </w:p>
        </w:tc>
        <w:tc>
          <w:tcPr>
            <w:tcW w:type="dxa" w:w="4320"/>
          </w:tcPr>
          <w:p>
            <w:r>
              <w:rPr>
                <w:b w:val="0"/>
                <w:i w:val="0"/>
              </w:rPr>
              <w:br/>
            </w:r>
            <w:r>
              <w:rPr>
                <w:b/>
                <w:i w:val="0"/>
              </w:rPr>
              <w:t>CỘNG HÒA XÃ HỘI CHỦ NGHĨA VIỆT NAM</w:t>
            </w:r>
            <w:r>
              <w:br/>
            </w:r>
            <w:r>
              <w:rPr>
                <w:b/>
                <w:i w:val="0"/>
              </w:rPr>
              <w:t>Độc lập - Tự do - Hạnh phúc</w:t>
            </w:r>
          </w:p>
        </w:tc>
      </w:tr>
    </w:tbl>
    <w:p>
      <w:r>
        <w:rPr>
          <w:b/>
          <w:i w:val="0"/>
        </w:rPr>
        <w:t>QUYẾT ĐỊNH</w:t>
      </w:r>
    </w:p>
    <w:p>
      <w:r>
        <w:rPr>
          <w:b/>
          <w:i w:val="0"/>
        </w:rPr>
        <w:t>Ban hành Quy định về việc triển khai Nghị quyết số 60/2019/NQ-HĐND ngày 11 tháng 12 năm 2019 của Hội đồng nhân dân tỉnh và một số chính sách của Trung ương về lĩnh vực lâm nghiệp trên địa bàn tỉnh Đắk Nông</w:t>
      </w:r>
    </w:p>
    <w:p>
      <w:r>
        <w:rPr>
          <w:b/>
          <w:i w:val="0"/>
        </w:rPr>
        <w:t>ỦY BAN NHÂN DÂN TỈNH ĐẮK NÔNG</w:t>
      </w:r>
    </w:p>
    <w:p>
      <w:pPr>
        <w:jc w:val="both"/>
      </w:pPr>
      <w:r>
        <w:rPr>
          <w:b w:val="0"/>
          <w:i/>
        </w:rPr>
        <w:t>Căn cứ Luật Tổ chức chính quyền địa phương ngày 19 tháng 6 năm 2015;</w:t>
      </w:r>
    </w:p>
    <w:p>
      <w:pPr>
        <w:jc w:val="both"/>
      </w:pPr>
      <w:r>
        <w:rPr>
          <w:b w:val="0"/>
          <w:i/>
        </w:rPr>
        <w:t>Căn cứ Luật Ban hành văn bản quy phạm pháp luật ngày 22 tháng 6 năm 2015;</w:t>
      </w:r>
    </w:p>
    <w:p>
      <w:pPr>
        <w:jc w:val="both"/>
      </w:pPr>
      <w:r>
        <w:rPr>
          <w:b w:val="0"/>
          <w:i/>
        </w:rPr>
        <w:t xml:space="preserve">Căn cứ Luật Lâm nghiệp ngày </w:t>
      </w:r>
      <w:r>
        <w:rPr>
          <w:b w:val="0"/>
          <w:i/>
        </w:rPr>
        <w:t>15 tháng 11 năm 2017</w:t>
      </w:r>
      <w:r>
        <w:rPr>
          <w:b w:val="0"/>
          <w:i/>
        </w:rPr>
        <w:t xml:space="preserve">; </w:t>
      </w:r>
    </w:p>
    <w:p>
      <w:pPr>
        <w:jc w:val="both"/>
      </w:pPr>
      <w:r>
        <w:rPr>
          <w:b w:val="0"/>
          <w:i/>
        </w:rPr>
        <w:t>Căn cứ Nghị định số 156/2018/NĐ-CP ngày 16 tháng 11 năm 2018 của Chính phủ</w:t>
      </w:r>
      <w:r>
        <w:rPr>
          <w:b w:val="0"/>
          <w:i/>
        </w:rPr>
        <w:t>,</w:t>
      </w:r>
      <w:r>
        <w:rPr>
          <w:b w:val="0"/>
          <w:i/>
        </w:rPr>
        <w:t xml:space="preserve"> quy định chi tiết thi hành một số điều của Luật Lâm nghiệp; </w:t>
      </w:r>
    </w:p>
    <w:p>
      <w:pPr>
        <w:jc w:val="both"/>
      </w:pPr>
      <w:r>
        <w:rPr>
          <w:b w:val="0"/>
          <w:i/>
        </w:rPr>
        <w:t xml:space="preserve">Căn cứ Nghị định số </w:t>
      </w:r>
      <w:r>
        <w:rPr>
          <w:b w:val="0"/>
          <w:i w:val="0"/>
        </w:rPr>
        <w:t>34/2016/NĐ-CP"&gt;</w:t>
      </w:r>
      <w:r>
        <w:rPr>
          <w:b w:val="0"/>
          <w:i/>
        </w:rPr>
        <w:t>34/2016/NĐ-CP</w:t>
      </w:r>
      <w:r>
        <w:rPr>
          <w:b w:val="0"/>
          <w:i/>
        </w:rPr>
        <w:t xml:space="preserve"> ngày 14 tháng 5 năm 2016 của Chính phủ, quy định chi tiết một số điều và biện pháp thi hành Luật ban hành văn bản quy phạm pháp luật;</w:t>
      </w:r>
    </w:p>
    <w:p>
      <w:pPr>
        <w:jc w:val="both"/>
      </w:pPr>
      <w:r>
        <w:rPr>
          <w:b w:val="0"/>
          <w:i/>
        </w:rPr>
        <w:t>Căn cứ Nghị định số 75/2015/NĐ-CP ngày 09 tháng 9 năm 2015 của Chính phủ, về cơ chế, chính sách bảo vệ và phát triển rừng, gắn với chính sách giảm nghèo nhanh, bền vững và hỗ trợ đồng bào dân tộc thiểu số giai đoạn 2015 - 2020;</w:t>
      </w:r>
    </w:p>
    <w:p>
      <w:pPr>
        <w:jc w:val="both"/>
      </w:pPr>
      <w:r>
        <w:rPr>
          <w:b w:val="0"/>
          <w:i/>
        </w:rPr>
        <w:t xml:space="preserve">Căn cứ </w:t>
      </w:r>
      <w:r>
        <w:rPr>
          <w:b w:val="0"/>
          <w:i/>
        </w:rPr>
        <w:t>Nghị định số 168/2016/NĐ-CP ngày 27 tháng 12 năm 2016 của Chính phủ, về khoán rừng, vườn cây và mặt nước trong các Ban quản lý rừng đặc dụng, rừng phòng hộ và công ty trách nhiệm hữu hạn một thành viên nông, lâm nghiệp Nhà nước;</w:t>
      </w:r>
    </w:p>
    <w:p>
      <w:pPr>
        <w:jc w:val="both"/>
      </w:pPr>
      <w:r>
        <w:rPr>
          <w:b w:val="0"/>
          <w:i/>
        </w:rPr>
        <w:t>Căn cứ Quyết định số 38/2016/QĐ-TTg ngày 14 tháng 9 năm 2016 của Thủ tướng Chính phủ</w:t>
      </w:r>
      <w:r>
        <w:rPr>
          <w:b w:val="0"/>
          <w:i/>
        </w:rPr>
        <w:t>,</w:t>
      </w:r>
      <w:r>
        <w:rPr>
          <w:b w:val="0"/>
          <w:i w:val="0"/>
        </w:rPr>
        <w:t xml:space="preserve"> </w:t>
      </w:r>
      <w:r>
        <w:rPr>
          <w:b w:val="0"/>
          <w:i/>
        </w:rPr>
        <w:t>về việc ban hành một số chính sách bảo vệ, phát triển rừng và đầu tư hỗ trợ kết cấu hạ tầng, giao nhiệm vụ công ích đối với các công ty nông, lâm nghiệp;</w:t>
      </w:r>
    </w:p>
    <w:p>
      <w:pPr>
        <w:jc w:val="both"/>
      </w:pPr>
      <w:r>
        <w:rPr>
          <w:b w:val="0"/>
          <w:i/>
        </w:rPr>
        <w:t>Căn cứ Thông tư liên tịch số 93/2016/TT-BTC-BNNPTNT ngày 27 tháng 6 năm 2016 của Bộ Tài chính và Bộ Nông nghiệp và Phát triển nông thôn, hướng dẫn chế độ quản lý, sử dụng kinh phí sự nghiệp thực hiện Nghị định số 75/2015/NĐ-CP ngày 09 tháng 9 năm 2015 của Chính phủ, về cơ chế, chính sách bảo vệ và phát triển rừng, gắn với chính sách giảm nghèo nhanh, bền vững và hỗ trợ đồng bào dân tộc thiểu số giai đoạn 2015-2020;</w:t>
      </w:r>
    </w:p>
    <w:p>
      <w:pPr>
        <w:jc w:val="both"/>
      </w:pPr>
      <w:r>
        <w:rPr>
          <w:b w:val="0"/>
          <w:i/>
        </w:rPr>
        <w:t>Căn cứ Thông tư số 21/2017/TT-BNNPTNT ngày 15 tháng 11 năm 2017 của Bộ Nông nghiệp và Phát triển nông thôn, hướng dẫn thực hiện Quyết định 886/QĐ-TTg ngày 16 tháng 6 năm 2017 của Thủ tướng Chính phủ phê duyệt Chương trình mục tiêu phát triển Lâm nghiệp bền vững giai đoạn 2016 - 2020;</w:t>
      </w:r>
    </w:p>
    <w:p>
      <w:pPr>
        <w:jc w:val="both"/>
      </w:pPr>
      <w:r>
        <w:rPr>
          <w:b w:val="0"/>
          <w:i/>
        </w:rPr>
        <w:t>Căn cứ Thông tư số 02/2018/TT- BKHĐT ngày 14 tháng 5 năm 2018 của Bộ Kế hoạch và Đầu tư</w:t>
      </w:r>
      <w:r>
        <w:rPr>
          <w:b w:val="0"/>
          <w:i/>
        </w:rPr>
        <w:t>,</w:t>
      </w:r>
      <w:r>
        <w:rPr>
          <w:b w:val="0"/>
          <w:i/>
        </w:rPr>
        <w:t xml:space="preserve"> hướng dẫn thực hiện một số nội dung của Quyết định số 38/2016/QĐ-TTg ngày 14 tháng 9 năm 2016 của Thủ tướng chính phủ, về việc Ban hành một số chính sách bảo vệ, phát triển rừng và đầu tư hỗ trợ kết cấu hạ tầng giao nhiệm vụ công ích đối với công ty nông lâm nghiệp;</w:t>
      </w:r>
    </w:p>
    <w:p>
      <w:pPr>
        <w:jc w:val="both"/>
      </w:pPr>
      <w:r>
        <w:rPr>
          <w:b w:val="0"/>
          <w:i/>
        </w:rPr>
        <w:t>Căn cứ Thông tư số 29/2018/TT-BNNPTNT ngày 16 tháng 11 năm 2018 của Bộ Nông nghiệp và Phát triển nông thôn, quy định về các biện pháp lâm sinh;</w:t>
      </w:r>
    </w:p>
    <w:p>
      <w:pPr>
        <w:jc w:val="both"/>
      </w:pPr>
      <w:r>
        <w:rPr>
          <w:b w:val="0"/>
          <w:i/>
        </w:rPr>
        <w:t xml:space="preserve">Căn cứ Thông tư số </w:t>
      </w:r>
      <w:r>
        <w:rPr>
          <w:b w:val="0"/>
          <w:i/>
        </w:rPr>
        <w:t>15/2019/TT-BNNPTNT ngày 30 tháng 10 năm 2019 của Bộ Nông nghiệp và Phát triển nông thôn</w:t>
      </w:r>
      <w:r>
        <w:rPr>
          <w:b w:val="0"/>
          <w:i/>
        </w:rPr>
        <w:t>,</w:t>
      </w:r>
      <w:r>
        <w:rPr>
          <w:b w:val="0"/>
          <w:i/>
        </w:rPr>
        <w:t xml:space="preserve"> hướng dẫn một số nội dung quản lý đầu tư công trình lâm sinh;</w:t>
      </w:r>
    </w:p>
    <w:p>
      <w:pPr>
        <w:jc w:val="both"/>
      </w:pPr>
      <w:r>
        <w:rPr>
          <w:b w:val="0"/>
          <w:i/>
        </w:rPr>
        <w:t>Căn cứ Thông tư số 62/2018/TT-BTC ngày 30 tháng 7 năm 2018 của Bộ Tài chính, quy định quản lý và sử dụng kinh phí sự nghiệp thực hiện Chương trình mục tiêu phát triển Lâm nghiệp bền vững giai đoạn 2016 - 2020;</w:t>
      </w:r>
    </w:p>
    <w:p>
      <w:pPr>
        <w:jc w:val="both"/>
      </w:pPr>
      <w:r>
        <w:rPr>
          <w:b w:val="0"/>
          <w:i/>
        </w:rPr>
        <w:t xml:space="preserve">Căn cứ Nghị quyết số </w:t>
      </w:r>
      <w:r>
        <w:rPr>
          <w:b w:val="0"/>
          <w:i/>
        </w:rPr>
        <w:t>60</w:t>
      </w:r>
      <w:r>
        <w:rPr>
          <w:b w:val="0"/>
          <w:i/>
        </w:rPr>
        <w:t>/201</w:t>
      </w:r>
      <w:r>
        <w:rPr>
          <w:b w:val="0"/>
          <w:i/>
        </w:rPr>
        <w:t>9</w:t>
      </w:r>
      <w:r>
        <w:rPr>
          <w:b w:val="0"/>
          <w:i/>
        </w:rPr>
        <w:t>/NQ-HĐND</w:t>
      </w:r>
      <w:r>
        <w:rPr>
          <w:b w:val="0"/>
          <w:i/>
        </w:rPr>
        <w:t xml:space="preserve"> ngày </w:t>
      </w:r>
      <w:r>
        <w:rPr>
          <w:b w:val="0"/>
          <w:i/>
        </w:rPr>
        <w:t>11</w:t>
      </w:r>
      <w:r>
        <w:rPr>
          <w:b w:val="0"/>
          <w:i/>
        </w:rPr>
        <w:t xml:space="preserve"> tháng 12</w:t>
      </w:r>
      <w:r>
        <w:rPr>
          <w:b w:val="0"/>
          <w:i/>
        </w:rPr>
        <w:t xml:space="preserve"> năm </w:t>
      </w:r>
      <w:r>
        <w:rPr>
          <w:b w:val="0"/>
          <w:i/>
        </w:rPr>
        <w:t>201</w:t>
      </w:r>
      <w:r>
        <w:rPr>
          <w:b w:val="0"/>
          <w:i/>
        </w:rPr>
        <w:t>9</w:t>
      </w:r>
      <w:r>
        <w:rPr>
          <w:b w:val="0"/>
          <w:i/>
        </w:rPr>
        <w:t xml:space="preserve"> của H</w:t>
      </w:r>
      <w:r>
        <w:rPr>
          <w:b w:val="0"/>
          <w:i/>
        </w:rPr>
        <w:t xml:space="preserve">ội đồng nhân dân </w:t>
      </w:r>
      <w:r>
        <w:rPr>
          <w:b w:val="0"/>
          <w:i/>
        </w:rPr>
        <w:t>tỉnh</w:t>
      </w:r>
      <w:r>
        <w:rPr>
          <w:b w:val="0"/>
          <w:i/>
        </w:rPr>
        <w:t>,</w:t>
      </w:r>
      <w:r>
        <w:rPr>
          <w:b w:val="0"/>
          <w:i/>
        </w:rPr>
        <w:t xml:space="preserve"> ban hành Quy định về </w:t>
      </w:r>
      <w:r>
        <w:rPr>
          <w:b w:val="0"/>
          <w:i/>
        </w:rPr>
        <w:t>một số chính sách Bảo vệ và phát triển rừng bền vững trên địa bàn tỉnh;</w:t>
      </w:r>
    </w:p>
    <w:p>
      <w:pPr>
        <w:jc w:val="both"/>
      </w:pPr>
      <w:r>
        <w:rPr>
          <w:b w:val="0"/>
          <w:i/>
        </w:rPr>
        <w:t>Theo</w:t>
      </w:r>
      <w:r>
        <w:rPr>
          <w:b w:val="0"/>
          <w:i/>
        </w:rPr>
        <w:t xml:space="preserve"> đề nghị của Giám đốc </w:t>
      </w:r>
      <w:r>
        <w:rPr>
          <w:b w:val="0"/>
          <w:i/>
        </w:rPr>
        <w:t>Sở Nông nghiệp và Phát triển nông thôn.</w:t>
      </w:r>
    </w:p>
    <w:p>
      <w:r>
        <w:rPr>
          <w:b/>
          <w:i w:val="0"/>
        </w:rPr>
        <w:t>QUYẾT ĐỊNH:</w:t>
      </w:r>
    </w:p>
    <w:p>
      <w:r>
        <w:rPr>
          <w:b/>
          <w:i w:val="0"/>
        </w:rPr>
        <w:t xml:space="preserve">Điều 1. </w:t>
      </w:r>
      <w:r>
        <w:rPr>
          <w:b w:val="0"/>
          <w:i w:val="0"/>
        </w:rPr>
        <w:t>Ban hành kèm theo Quyết định này Quy định về việc triển khai Nghị quyết số 60/2019/NQ-HĐND ngày 11 tháng 12 năm 2019 của Hội đồng nhân dân tỉnh và một số chính sách của Trung ương về lĩnh vực lâm nghiệp trên địa bàn tỉnh Đắk Nông.</w:t>
      </w:r>
    </w:p>
    <w:p>
      <w:r>
        <w:rPr>
          <w:b/>
          <w:i w:val="0"/>
        </w:rPr>
        <w:t>Điều 2.</w:t>
      </w:r>
      <w:r>
        <w:rPr>
          <w:b w:val="0"/>
          <w:i w:val="0"/>
        </w:rPr>
        <w:t xml:space="preserve"> Quyết định này có hiệu lực thi hành từ ngày 30 tháng 10 năm 2020.</w:t>
      </w:r>
    </w:p>
    <w:p>
      <w:r>
        <w:rPr>
          <w:b/>
          <w:i w:val="0"/>
        </w:rPr>
        <w:t>Điều 3.</w:t>
      </w:r>
      <w:r>
        <w:rPr>
          <w:b w:val="0"/>
          <w:i w:val="0"/>
        </w:rPr>
        <w:t xml:space="preserve"> Chánh Văn phòng Ủy ban nhân dân tỉnh tỉnh; Giám đốc các Sở: Nông nghiệp và Phát triển nông thôn; Tài chính; Kế hoạch và Đầu tư; Thủ trưởng các Sở, Ban, ngành; Chủ tịch Ủy ban nhân dân các huyện, thành phố Gia Nghĩa và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Văn phòng Chính phủ;</w:t>
            </w:r>
            <w:r>
              <w:rPr>
                <w:b w:val="0"/>
                <w:i w:val="0"/>
              </w:rPr>
              <w:br/>
            </w:r>
            <w:r>
              <w:rPr>
                <w:b w:val="0"/>
                <w:i w:val="0"/>
              </w:rPr>
              <w:t>- Bộ Nông nghiệp và Phát triển nông thôn;</w:t>
            </w:r>
            <w:r>
              <w:rPr>
                <w:b w:val="0"/>
                <w:i w:val="0"/>
              </w:rPr>
              <w:br/>
            </w:r>
            <w:r>
              <w:rPr>
                <w:b w:val="0"/>
                <w:i w:val="0"/>
              </w:rPr>
              <w:t>- Cục Kiểm tra VBQPPL- Bộ Tư pháp;</w:t>
            </w:r>
            <w:r>
              <w:rPr>
                <w:b w:val="0"/>
                <w:i w:val="0"/>
              </w:rPr>
              <w:br/>
            </w:r>
            <w:r>
              <w:rPr>
                <w:b w:val="0"/>
                <w:i w:val="0"/>
              </w:rPr>
              <w:t>- Thường trực Tỉnh uỷ;</w:t>
            </w:r>
            <w:r>
              <w:rPr>
                <w:b w:val="0"/>
                <w:i w:val="0"/>
              </w:rPr>
              <w:br/>
            </w:r>
            <w:r>
              <w:rPr>
                <w:b w:val="0"/>
                <w:i w:val="0"/>
              </w:rPr>
              <w:t>- Thường trực HĐND tỉnh;</w:t>
            </w:r>
            <w:r>
              <w:rPr>
                <w:b w:val="0"/>
                <w:i w:val="0"/>
              </w:rPr>
              <w:br/>
            </w:r>
            <w:r>
              <w:rPr>
                <w:b w:val="0"/>
                <w:i w:val="0"/>
              </w:rPr>
              <w:t>- UBMTTQVN tỉnh; UBMTTQVN các huyện,</w:t>
            </w:r>
            <w:r>
              <w:rPr>
                <w:b w:val="0"/>
                <w:i w:val="0"/>
              </w:rPr>
              <w:br/>
            </w:r>
            <w:r>
              <w:rPr>
                <w:b w:val="0"/>
                <w:i w:val="0"/>
              </w:rPr>
              <w:t xml:space="preserve">  thành phố Gia Nghĩa;</w:t>
            </w:r>
            <w:r>
              <w:rPr>
                <w:b w:val="0"/>
                <w:i w:val="0"/>
              </w:rPr>
              <w:br/>
            </w:r>
            <w:r>
              <w:rPr>
                <w:b w:val="0"/>
                <w:i w:val="0"/>
              </w:rPr>
              <w:t>- Văn phòng Đoàn ĐBQH tỉnh;</w:t>
            </w:r>
            <w:r>
              <w:rPr>
                <w:b w:val="0"/>
                <w:i w:val="0"/>
              </w:rPr>
              <w:br/>
            </w:r>
            <w:r>
              <w:rPr>
                <w:b w:val="0"/>
                <w:i w:val="0"/>
              </w:rPr>
              <w:t>- CT, các PCT UBND tỉnh;</w:t>
            </w:r>
            <w:r>
              <w:rPr>
                <w:b w:val="0"/>
                <w:i w:val="0"/>
              </w:rPr>
              <w:br/>
            </w:r>
            <w:r>
              <w:rPr>
                <w:b w:val="0"/>
                <w:i w:val="0"/>
              </w:rPr>
              <w:t>- Sở Tư pháp;</w:t>
            </w:r>
            <w:r>
              <w:rPr>
                <w:b w:val="0"/>
                <w:i w:val="0"/>
              </w:rPr>
              <w:br/>
            </w:r>
            <w:r>
              <w:rPr>
                <w:b w:val="0"/>
                <w:i w:val="0"/>
              </w:rPr>
              <w:t>- Huyện ủy các huyện, Thành ủy Gia Nghĩa;</w:t>
            </w:r>
            <w:r>
              <w:rPr>
                <w:b w:val="0"/>
                <w:i w:val="0"/>
              </w:rPr>
              <w:br/>
            </w:r>
            <w:r>
              <w:rPr>
                <w:b w:val="0"/>
                <w:i w:val="0"/>
              </w:rPr>
              <w:t>- HĐND, UBND các huyện, thành phố Gia Nghĩa;</w:t>
            </w:r>
            <w:r>
              <w:rPr>
                <w:b w:val="0"/>
                <w:i w:val="0"/>
              </w:rPr>
              <w:br/>
            </w:r>
            <w:r>
              <w:rPr>
                <w:b w:val="0"/>
                <w:i w:val="0"/>
              </w:rPr>
              <w:t>- Báo Đắk Nông;</w:t>
            </w:r>
            <w:r>
              <w:rPr>
                <w:b w:val="0"/>
                <w:i w:val="0"/>
              </w:rPr>
              <w:br/>
            </w:r>
            <w:r>
              <w:rPr>
                <w:b w:val="0"/>
                <w:i w:val="0"/>
              </w:rPr>
              <w:t>- Đài Phát thanh và Truyền hình tỉnh;</w:t>
            </w:r>
            <w:r>
              <w:rPr>
                <w:b w:val="0"/>
                <w:i w:val="0"/>
              </w:rPr>
              <w:br/>
            </w:r>
            <w:r>
              <w:rPr>
                <w:b w:val="0"/>
                <w:i w:val="0"/>
              </w:rPr>
              <w:t>- Cổng Thông tin điện tử tỉnh;</w:t>
            </w:r>
            <w:r>
              <w:rPr>
                <w:b w:val="0"/>
                <w:i w:val="0"/>
              </w:rPr>
              <w:br/>
            </w:r>
            <w:r>
              <w:rPr>
                <w:b w:val="0"/>
                <w:i w:val="0"/>
              </w:rPr>
              <w:t>- Công báo tỉnh Đắk Nông;</w:t>
            </w:r>
            <w:r>
              <w:rPr>
                <w:b w:val="0"/>
                <w:i w:val="0"/>
              </w:rPr>
              <w:br/>
            </w:r>
            <w:r>
              <w:rPr>
                <w:b w:val="0"/>
                <w:i w:val="0"/>
              </w:rPr>
              <w:t>- Trung tâm Lưu trữ - Sở Nội vụ (để lưu trữ);</w:t>
            </w:r>
            <w:r>
              <w:rPr>
                <w:b w:val="0"/>
                <w:i w:val="0"/>
              </w:rPr>
              <w:br/>
            </w:r>
            <w:r>
              <w:rPr>
                <w:b w:val="0"/>
                <w:i w:val="0"/>
              </w:rPr>
              <w:t>- Lưu: VT, TH, NC, KTN.</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val="0"/>
                <w:i w:val="0"/>
              </w:rPr>
              <w:t xml:space="preserve"> (Đã ký)</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Trương Thanh Tùng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