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214/KH-ĐT Cho phép tổng công ty xây dựng Trường Sơn thuộc Bộ Quốc phòng được gia hạn giấy phép hành nghề kinh doanh xây dựng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GIAO THÔNG VẬN TẢI</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QUYẾT ĐỊNH</w:t>
      </w:r>
    </w:p>
    <w:p>
      <w:pPr>
        <w:jc w:val="center"/>
      </w:pPr>
      <w:r>
        <w:rPr>
          <w:b w:val="0"/>
          <w:i w:val="0"/>
        </w:rPr>
        <w:t>CHO PHÉP TỔNG CÔNG TY XÂY DỰNG TRƯỜNG SƠN THUỘC BỘ QUỐC PHÒNG ĐƯỢC GIA HẠN GIẤY PHÉP HÀNH NGHỀ KINH DOANH XÂY DỰNG</w:t>
      </w:r>
    </w:p>
    <w:p>
      <w:r>
        <w:rPr>
          <w:b/>
          <w:i w:val="0"/>
        </w:rPr>
        <w:t>BỘ TRƯỞNG BỘ GIAO THÔNG VẬN TẢI</w:t>
      </w:r>
    </w:p>
    <w:p>
      <w:r>
        <w:rPr>
          <w:b w:val="0"/>
          <w:i/>
        </w:rPr>
        <w:t>Căn cứ Nghị định số 21/HĐBT ngày 03-3-1989 của Hội đồng Bộ trưởng (nay là Chính phủ) và Quyết định số 73/QĐ-CP ngày 03-4-1989 của Bộ Quốc phòng về việc: Thành lập doanh nghiệp nhà nước "Tổng công ty xây dựng Trường Sơn" trực thuộc Bộ Quốc phòng.</w:t>
      </w:r>
    </w:p>
    <w:p>
      <w:r>
        <w:rPr>
          <w:b w:val="0"/>
          <w:i/>
        </w:rPr>
        <w:t>Xét Tờ trình số 75/TCT-KTKT ngày 16-2-1994 của ông Tổng Giám đốc Tổng công ty xây dựng Trường Sơn gửi Bộ GTVT về việc: xin gia hạn giấy phép hành nghề kinh doanh xây dựng.</w:t>
      </w:r>
    </w:p>
    <w:p>
      <w:r>
        <w:rPr>
          <w:b/>
          <w:i w:val="0"/>
        </w:rPr>
        <w:t>QUYẾT ĐỊNH</w:t>
      </w:r>
    </w:p>
    <w:p>
      <w:r>
        <w:rPr>
          <w:b/>
          <w:i w:val="0"/>
        </w:rPr>
        <w:t xml:space="preserve">Điều 1: </w:t>
      </w:r>
      <w:r>
        <w:rPr>
          <w:b w:val="0"/>
          <w:i w:val="0"/>
        </w:rPr>
        <w:t>Cho phép Tổng công ty xây dựng Trường Sơn thuộc Bộ Quốc phòng được gia hạn giấy phép hành nghề kinh doanh xây dựng số 3792/XDCB do Bộ Giao thông vận tải và Bưu điện cấp ngày 29-12-1990 có giá trị sử dụng đến hết ngày 31-12-1994.</w:t>
      </w:r>
    </w:p>
    <w:p>
      <w:r>
        <w:rPr>
          <w:b/>
          <w:i w:val="0"/>
        </w:rPr>
        <w:t xml:space="preserve">Điều 2: </w:t>
      </w:r>
      <w:r>
        <w:rPr>
          <w:b w:val="0"/>
          <w:i w:val="0"/>
        </w:rPr>
        <w:t>Trong quá trình hành nghề xây dựng Tổng công ty xây dựng Trường Sơn phải chấp hành đầy đủ luật lệ của Nhà nước và các thể chế chuyên ngành của Bộ giao thông vận tải./.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Ngọc Hoàn</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