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2198/CNR Về việc ban hành bảng phân loại tạm thời các loại gỗ sử dụng thống nhất trong cả nước</w:t>
      </w:r>
    </w:p>
    <w:p>
      <w:r>
        <w:rPr>
          <w:b w:val="0"/>
          <w:i w:val="0"/>
        </w:rPr>
        <w:br/>
      </w:r>
      <w:r>
        <w:rPr>
          <w:b w:val="0"/>
          <w:i w:val="0"/>
        </w:rPr>
        <w:br/>
      </w:r>
      <w:r>
        <w:rPr>
          <w:b w:val="0"/>
          <w:i w:val="0"/>
        </w:rPr>
        <w:br/>
      </w:r>
      <w:r>
        <w:rPr>
          <w:b/>
          <w:i w:val="0"/>
        </w:rPr>
        <w:br/>
      </w:r>
      <w:r>
        <w:rPr>
          <w:b/>
          <w:i w:val="0"/>
        </w:rPr>
        <w:br/>
      </w:r>
      <w:r>
        <w:rPr>
          <w:b/>
          <w:i w:val="0"/>
        </w:rPr>
        <w:t>BỘ LÂM NGHIỆP</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2198/CNR</w:t>
      </w:r>
      <w:r>
        <w:rPr>
          <w:b w:val="0"/>
          <w:i w:val="0"/>
        </w:rPr>
        <w:br/>
      </w:r>
      <w:r>
        <w:rPr>
          <w:b w:val="0"/>
          <w:i w:val="0"/>
        </w:rPr>
        <w:br/>
      </w:r>
      <w:r>
        <w:rPr>
          <w:b w:val="0"/>
          <w:i/>
        </w:rPr>
        <w:br/>
      </w:r>
      <w:r>
        <w:rPr>
          <w:b w:val="0"/>
          <w:i/>
        </w:rPr>
        <w:t>Hà Nội, ngày 26 tháng 11 năm 1977</w:t>
      </w:r>
      <w:r>
        <w:rPr>
          <w:b w:val="0"/>
          <w:i/>
        </w:rPr>
        <w:t xml:space="preserve">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LÂM NGHIỆP</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2198/CNR</w:t>
      </w:r>
      <w:r>
        <w:rPr>
          <w:b w:val="0"/>
          <w:i w:val="0"/>
        </w:rPr>
        <w:br/>
      </w:r>
      <w:r>
        <w:rPr>
          <w:b w:val="0"/>
          <w:i w:val="0"/>
        </w:rPr>
        <w:br/>
      </w:r>
      <w:r>
        <w:rPr>
          <w:b w:val="0"/>
          <w:i/>
        </w:rPr>
        <w:br/>
      </w:r>
      <w:r>
        <w:rPr>
          <w:b w:val="0"/>
          <w:i/>
        </w:rPr>
        <w:t>Hà Nội, ngày 26 tháng 11 năm 1977</w:t>
      </w:r>
      <w:r>
        <w:rPr>
          <w:b w:val="0"/>
          <w:i/>
        </w:rPr>
        <w:t xml:space="preserve"> </w:t>
      </w:r>
      <w:r>
        <w:rPr>
          <w:b w:val="0"/>
          <w:i/>
        </w:rPr>
        <w:br/>
      </w:r>
      <w:r>
        <w:rPr>
          <w:b w:val="0"/>
          <w:i w:val="0"/>
        </w:rPr>
        <w:br/>
      </w:r>
      <w:r>
        <w:rPr>
          <w:b w:val="0"/>
          <w:i w:val="0"/>
        </w:rPr>
        <w:br/>
      </w:r>
    </w:p>
    <w:p>
      <w:r>
        <w:rPr>
          <w:b w:val="0"/>
          <w:i w:val="0"/>
        </w:rPr>
        <w:br/>
      </w:r>
      <w:r>
        <w:rPr>
          <w:b/>
          <w:i w:val="0"/>
        </w:rPr>
        <w:br/>
      </w:r>
      <w:r>
        <w:rPr>
          <w:b/>
          <w:i w:val="0"/>
        </w:rPr>
        <w:br/>
      </w:r>
      <w:r>
        <w:rPr>
          <w:b/>
          <w:i w:val="0"/>
        </w:rPr>
        <w:t>BỘ LÂM NGHIỆP</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LÂM NGHIỆP</w:t>
      </w:r>
      <w:r>
        <w:rPr>
          <w:b w:val="0"/>
          <w:i w:val="0"/>
        </w:rPr>
        <w:br/>
      </w:r>
      <w:r>
        <w:rPr>
          <w:b w:val="0"/>
          <w:i w:val="0"/>
        </w:rPr>
        <w:br/>
      </w:r>
      <w:r>
        <w:rPr>
          <w:b w:val="0"/>
          <w:i w:val="0"/>
        </w:rPr>
        <w:br/>
      </w:r>
    </w:p>
    <w:p>
      <w:r>
        <w:rPr>
          <w:b w:val="0"/>
          <w:i w:val="0"/>
        </w:rPr>
        <w:br/>
      </w:r>
      <w:r>
        <w:rPr>
          <w:b w:val="0"/>
          <w:i w:val="0"/>
        </w:rPr>
        <w:t>BỘ LÂM NGHIỆP</w:t>
      </w:r>
      <w:r>
        <w:rPr>
          <w:b w:val="0"/>
          <w:i w:val="0"/>
        </w:rPr>
        <w:br/>
      </w:r>
    </w:p>
    <w:p>
      <w:pPr>
        <w:jc w:val="center"/>
      </w:pP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Hoà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2198/CNR</w:t>
      </w:r>
      <w:r>
        <w:rPr>
          <w:b w:val="0"/>
          <w:i w:val="0"/>
        </w:rPr>
        <w:br/>
      </w:r>
      <w:r>
        <w:rPr>
          <w:b w:val="0"/>
          <w:i w:val="0"/>
        </w:rPr>
        <w:br/>
      </w:r>
      <w:r>
        <w:rPr>
          <w:b w:val="0"/>
          <w:i/>
        </w:rPr>
        <w:br/>
      </w:r>
      <w:r>
        <w:rPr>
          <w:b w:val="0"/>
          <w:i/>
        </w:rPr>
        <w:t>Hà Nội, ngày 26 tháng 11 năm 1977</w:t>
      </w:r>
      <w:r>
        <w:rPr>
          <w:b w:val="0"/>
          <w:i/>
        </w:rPr>
        <w:t xml:space="preserve"> </w:t>
      </w:r>
      <w:r>
        <w:rPr>
          <w:b w:val="0"/>
          <w:i/>
        </w:rPr>
        <w:br/>
      </w:r>
      <w:r>
        <w:rPr>
          <w:b w:val="0"/>
          <w:i w:val="0"/>
        </w:rPr>
        <w:br/>
      </w:r>
    </w:p>
    <w:p>
      <w:pPr>
        <w:jc w:val="center"/>
      </w:pPr>
      <w:r>
        <w:rPr>
          <w:b w:val="0"/>
          <w:i w:val="0"/>
        </w:rPr>
        <w:br/>
      </w:r>
      <w:r>
        <w:rPr>
          <w:b w:val="0"/>
          <w:i w:val="0"/>
        </w:rPr>
        <w:t>Số: 2198/CNR</w:t>
      </w:r>
      <w:r>
        <w:rPr>
          <w:b w:val="0"/>
          <w:i w:val="0"/>
        </w:rPr>
        <w:br/>
      </w:r>
    </w:p>
    <w:p>
      <w:pPr>
        <w:jc w:val="center"/>
      </w:pPr>
      <w:r>
        <w:rPr>
          <w:b w:val="0"/>
          <w:i w:val="0"/>
        </w:rPr>
        <w:br/>
      </w:r>
      <w:r>
        <w:rPr>
          <w:b w:val="0"/>
          <w:i w:val="0"/>
        </w:rPr>
        <w:t>Hà Nội, ngày 26 tháng 11 năm 1977</w:t>
      </w:r>
      <w:r>
        <w:rPr>
          <w:b w:val="0"/>
          <w:i w:val="0"/>
        </w:rPr>
        <w:t xml:space="preserve"> </w:t>
      </w:r>
      <w:r>
        <w:rPr>
          <w:b w:val="0"/>
          <w:i w:val="0"/>
        </w:rPr>
        <w:br/>
      </w:r>
    </w:p>
    <w:p>
      <w:r>
        <w:rPr>
          <w:b/>
          <w:i w:val="0"/>
        </w:rPr>
        <w:t>QUYẾT ĐỊNH</w:t>
      </w:r>
    </w:p>
    <w:p>
      <w:r>
        <w:rPr>
          <w:b w:val="0"/>
          <w:i w:val="0"/>
        </w:rPr>
        <w:t>BAN HÀNH BẢNG PHÂN LOẠI TẠM THỜI CÁC LOẠI GỖ SỬ DỤNG THỐNG NHẤT</w:t>
      </w:r>
    </w:p>
    <w:p>
      <w:r>
        <w:rPr>
          <w:b w:val="0"/>
          <w:i w:val="0"/>
        </w:rPr>
        <w:t>TRONG CẢ NƯỚC</w:t>
      </w:r>
    </w:p>
    <w:p>
      <w:r>
        <w:rPr>
          <w:b/>
          <w:i w:val="0"/>
        </w:rPr>
        <w:t>BỘ TRƯỞNG BỘ LÂM NGHIỆP</w:t>
      </w:r>
    </w:p>
    <w:p>
      <w:r>
        <w:rPr>
          <w:b w:val="0"/>
          <w:i/>
        </w:rPr>
        <w:t>Căn cứ bản quy định về nhiệm vụ, quyền hạn và trách nhiệm của các Bộ trong lĩnh vực quản lý kinh tế ban hành kèm theo Nghị định số 172-CP ngày 1-1-1973 của Hội đồng Chính phủ;</w:t>
      </w:r>
    </w:p>
    <w:p>
      <w:r>
        <w:rPr>
          <w:b w:val="0"/>
          <w:i/>
        </w:rPr>
        <w:t>Căn cứ Nghị định số 76-CP ngày 25-3-1977 của Hội đồng Chính phủ về vấn đề hướng dẫn thi hành và xây dựng pháp luật thống nhất trong cả nước;</w:t>
      </w:r>
    </w:p>
    <w:p>
      <w:r>
        <w:rPr>
          <w:b w:val="0"/>
          <w:i/>
        </w:rPr>
        <w:t>Căn cứ Nghị định số 10-CP ngày 26-4-1960 của Hội đồng Chính phủ quy định chế độ tiết kiệm gỗ;</w:t>
      </w:r>
    </w:p>
    <w:p>
      <w:r>
        <w:rPr>
          <w:b w:val="0"/>
          <w:i/>
        </w:rPr>
        <w:t>Để tạm thời thống nhất việc phân loại gỗ sử dụng trong cả nước;</w:t>
      </w:r>
    </w:p>
    <w:p>
      <w:r>
        <w:rPr>
          <w:b/>
          <w:i w:val="0"/>
        </w:rPr>
        <w:t>QUYẾT ĐỊNH</w:t>
      </w:r>
    </w:p>
    <w:p>
      <w:r>
        <w:rPr>
          <w:b/>
          <w:i w:val="0"/>
        </w:rPr>
        <w:t>Điều 1.</w:t>
      </w:r>
      <w:r>
        <w:rPr>
          <w:b w:val="0"/>
          <w:i w:val="0"/>
        </w:rPr>
        <w:t xml:space="preserve"> Nay xếp các loại gỗ sử dụng ở các tỉnh phía Nam và bảng phân loại 8 nhóm gỗ ban hành kèm theo Quyết định số 42-QĐ ngày 9/8/1960 của Tổng cục Lâm nghiệp và tổng hợp lại thành "Bảng phân loại tạm thời các loại gỗ sử dụng thống nhất trong cả nước" ban hành kèm theo Quyết định này.</w:t>
      </w:r>
    </w:p>
    <w:p>
      <w:r>
        <w:rPr>
          <w:b/>
          <w:i w:val="0"/>
        </w:rPr>
        <w:t xml:space="preserve">Điều 2. </w:t>
      </w:r>
      <w:r>
        <w:rPr>
          <w:b w:val="0"/>
          <w:i w:val="0"/>
        </w:rPr>
        <w:t>Kể từ ngày 01/01/1978 việc phân loại gỗ sử dụng sẽ áp dụng thống nhất trong cả nước theo bảng phân loại ban hành kèm theo Quyết định này.</w:t>
      </w:r>
    </w:p>
    <w:p>
      <w:r>
        <w:rPr>
          <w:b/>
          <w:i w:val="0"/>
        </w:rPr>
        <w:t xml:space="preserve">Điều 3. </w:t>
      </w:r>
      <w:r>
        <w:rPr>
          <w:b w:val="0"/>
          <w:i w:val="0"/>
        </w:rPr>
        <w:t>Các ông Thủ trưởng, các Cục, Vụ, Viện có liên quan, các ông Giám đốc các Công ty Cung ứng và Chế biến lâm sản, các ông Trưởng Ty Lâm nghiệp và Giám đốc các Lâm trường có trách nhiệm thi hành Quyết định này.</w:t>
      </w:r>
    </w:p>
    <w:p>
      <w:r>
        <w:rPr>
          <w:b w:val="0"/>
          <w:i w:val="0"/>
        </w:rPr>
        <w:br/>
      </w:r>
      <w:r>
        <w:rPr>
          <w:b w:val="0"/>
          <w:i w:val="0"/>
        </w:rPr>
        <w:br/>
      </w:r>
      <w:r>
        <w:rPr>
          <w:b w:val="0"/>
          <w:i w:val="0"/>
        </w:rPr>
        <w:br/>
      </w:r>
      <w:r>
        <w:rPr>
          <w:b/>
          <w:i w:val="0"/>
        </w:rPr>
        <w:br/>
      </w:r>
      <w:r>
        <w:rPr>
          <w:b/>
          <w:i w:val="0"/>
        </w:rPr>
        <w:br/>
      </w:r>
      <w:r>
        <w:rPr>
          <w:b/>
          <w:i w:val="0"/>
        </w:rPr>
        <w:t>Phạm Đình Sơn</w:t>
      </w:r>
      <w:r>
        <w:rPr>
          <w:b/>
          <w:i w:val="0"/>
        </w:rPr>
        <w:br/>
      </w:r>
      <w:r>
        <w:rPr>
          <w:b/>
          <w:i w:val="0"/>
        </w:rPr>
        <w:br/>
      </w:r>
      <w:r>
        <w:rPr>
          <w:b/>
          <w:i w:val="0"/>
        </w:rPr>
        <w:br/>
      </w:r>
      <w:r>
        <w:rPr>
          <w:b/>
          <w:i w:val="0"/>
        </w:rPr>
        <w:t>(Đã ký)</w:t>
      </w:r>
      <w:r>
        <w:rPr>
          <w:b/>
          <w:i w:val="0"/>
        </w:rPr>
        <w:br/>
      </w:r>
      <w:r>
        <w:rPr>
          <w:b/>
          <w:i w:val="0"/>
        </w:rPr>
        <w:t xml:space="preserve">    </w:t>
      </w:r>
      <w:r>
        <w:rPr>
          <w:b/>
          <w:i w:val="0"/>
        </w:rPr>
        <w:br/>
      </w:r>
      <w:r>
        <w:rPr>
          <w:b/>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Phạm Đình Sơn</w:t>
      </w:r>
      <w:r>
        <w:rPr>
          <w:b/>
          <w:i w:val="0"/>
        </w:rPr>
        <w:br/>
      </w:r>
      <w:r>
        <w:rPr>
          <w:b/>
          <w:i w:val="0"/>
        </w:rPr>
        <w:br/>
      </w:r>
      <w:r>
        <w:rPr>
          <w:b/>
          <w:i w:val="0"/>
        </w:rPr>
        <w:br/>
      </w:r>
      <w:r>
        <w:rPr>
          <w:b/>
          <w:i w:val="0"/>
        </w:rPr>
        <w:t>(Đã ký)</w:t>
      </w:r>
      <w:r>
        <w:rPr>
          <w:b/>
          <w:i w:val="0"/>
        </w:rPr>
        <w:br/>
      </w:r>
      <w:r>
        <w:rPr>
          <w:b/>
          <w:i w:val="0"/>
        </w:rPr>
        <w:t xml:space="preserve">    </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Phạm Đình Sơn</w:t>
      </w:r>
      <w:r>
        <w:rPr>
          <w:b/>
          <w:i w:val="0"/>
        </w:rPr>
        <w:br/>
      </w:r>
      <w:r>
        <w:rPr>
          <w:b/>
          <w:i w:val="0"/>
        </w:rPr>
        <w:br/>
      </w:r>
      <w:r>
        <w:rPr>
          <w:b/>
          <w:i w:val="0"/>
        </w:rPr>
        <w:br/>
      </w:r>
      <w:r>
        <w:rPr>
          <w:b/>
          <w:i w:val="0"/>
        </w:rPr>
        <w:t>(Đã ký)</w:t>
      </w:r>
      <w:r>
        <w:rPr>
          <w:b/>
          <w:i w:val="0"/>
        </w:rPr>
        <w:br/>
      </w:r>
      <w:r>
        <w:rPr>
          <w:b/>
          <w:i w:val="0"/>
        </w:rPr>
        <w:t xml:space="preserve">    </w:t>
      </w:r>
      <w:r>
        <w:rPr>
          <w:b/>
          <w:i w:val="0"/>
        </w:rPr>
        <w:br/>
      </w:r>
      <w:r>
        <w:rPr>
          <w:b/>
          <w:i w:val="0"/>
        </w:rPr>
        <w:br/>
      </w:r>
      <w:r>
        <w:rPr>
          <w:b w:val="0"/>
          <w:i w:val="0"/>
        </w:rPr>
        <w:br/>
      </w:r>
    </w:p>
    <w:p>
      <w:pPr>
        <w:jc w:val="center"/>
      </w:pPr>
      <w:r>
        <w:rPr>
          <w:b w:val="0"/>
          <w:i w:val="0"/>
        </w:rPr>
        <w:br/>
      </w:r>
      <w:r>
        <w:rPr>
          <w:b/>
          <w:i w:val="0"/>
        </w:rPr>
        <w:br/>
      </w:r>
      <w:r>
        <w:rPr>
          <w:b/>
          <w:i w:val="0"/>
        </w:rPr>
        <w:t>Phạm Đình Sơn</w:t>
      </w:r>
      <w:r>
        <w:rPr>
          <w:b/>
          <w:i w:val="0"/>
        </w:rPr>
        <w:br/>
      </w:r>
      <w:r>
        <w:rPr>
          <w:b w:val="0"/>
          <w:i w:val="0"/>
        </w:rPr>
        <w:br/>
      </w:r>
      <w:r>
        <w:rPr>
          <w:b/>
          <w:i w:val="0"/>
        </w:rPr>
        <w:br/>
      </w:r>
      <w:r>
        <w:rPr>
          <w:b/>
          <w:i w:val="0"/>
        </w:rPr>
        <w:t>(Đã ký)</w:t>
      </w:r>
      <w:r>
        <w:rPr>
          <w:b/>
          <w:i w:val="0"/>
        </w:rPr>
        <w:br/>
      </w:r>
      <w:r>
        <w:rPr>
          <w:b/>
          <w:i w:val="0"/>
        </w:rPr>
        <w:t xml:space="preserve">    </w:t>
      </w:r>
      <w:r>
        <w:rPr>
          <w:b/>
          <w:i w:val="0"/>
        </w:rPr>
        <w:br/>
      </w:r>
      <w:r>
        <w:rPr>
          <w:b w:val="0"/>
          <w:i w:val="0"/>
        </w:rPr>
        <w:br/>
      </w:r>
    </w:p>
    <w:p>
      <w:r>
        <w:rPr>
          <w:b w:val="0"/>
          <w:i w:val="0"/>
        </w:rPr>
        <w:br/>
      </w:r>
      <w:r>
        <w:rPr>
          <w:b w:val="0"/>
          <w:i w:val="0"/>
        </w:rPr>
        <w:t>Phạm Đình Sơn</w:t>
      </w:r>
      <w:r>
        <w:rPr>
          <w:b w:val="0"/>
          <w:i w:val="0"/>
        </w:rPr>
        <w:br/>
      </w:r>
    </w:p>
    <w:p>
      <w:r>
        <w:rPr>
          <w:b w:val="0"/>
          <w:i w:val="0"/>
        </w:rPr>
        <w:br/>
      </w:r>
      <w:r>
        <w:rPr>
          <w:b w:val="0"/>
          <w:i w:val="0"/>
        </w:rPr>
        <w:t>(Đã ký)</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 TT</w:t>
            </w:r>
          </w:p>
        </w:tc>
        <w:tc>
          <w:tcPr>
            <w:tcW w:type="dxa" w:w="2160"/>
          </w:tcPr>
          <w:p>
            <w:r>
              <w:rPr>
                <w:b w:val="0"/>
                <w:i w:val="0"/>
              </w:rPr>
              <w:br/>
            </w:r>
            <w:r>
              <w:rPr>
                <w:b/>
                <w:i w:val="0"/>
              </w:rPr>
              <w:t>Tên gỗ</w:t>
            </w:r>
          </w:p>
        </w:tc>
        <w:tc>
          <w:tcPr>
            <w:tcW w:type="dxa" w:w="2160"/>
          </w:tcPr>
          <w:p>
            <w:r>
              <w:rPr>
                <w:b w:val="0"/>
                <w:i w:val="0"/>
              </w:rPr>
              <w:br/>
            </w:r>
            <w:r>
              <w:rPr>
                <w:b/>
                <w:i w:val="0"/>
              </w:rPr>
              <w:t>Tên khoa học</w:t>
            </w:r>
          </w:p>
        </w:tc>
        <w:tc>
          <w:tcPr>
            <w:tcW w:type="dxa" w:w="2160"/>
          </w:tcPr>
          <w:p>
            <w:r>
              <w:rPr>
                <w:b w:val="0"/>
                <w:i w:val="0"/>
              </w:rPr>
              <w:br/>
            </w:r>
            <w:r>
              <w:rPr>
                <w:b/>
                <w:i w:val="0"/>
              </w:rPr>
              <w:t>Tên địa phương</w:t>
            </w:r>
          </w:p>
        </w:tc>
      </w:tr>
    </w:tbl>
    <w:p>
      <w:r>
        <w:rPr>
          <w:b/>
          <w:i/>
        </w:rPr>
        <w:t xml:space="preserve">Ghi chú: </w:t>
      </w:r>
    </w:p>
    <w:p>
      <w:r>
        <w:rPr>
          <w:b w:val="0"/>
          <w:i w:val="0"/>
        </w:rPr>
        <w:t>Những tên gỗ nào không có trong bảng phân loại tạm thời các loại gỗ sử dụng này mà các địa phương phát hiện được sẽ đề xuất và gửi mẫu gỗ về Bộ để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