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21/2007/QĐ-UBND điều chỉnh, bổ sung đợt 1 chỉ tiêu kế hoạch đầu tư xây dựng và sửa chữa năm 2007 do Ủy ban nhân dân quận 8 ban hành</w:t>
      </w:r>
    </w:p>
    <w:p>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QUẬN 8</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21/2007/QĐ-UBND</w:t>
      </w:r>
      <w:r>
        <w:rPr>
          <w:b w:val="0"/>
          <w:i w:val="0"/>
        </w:rPr>
        <w:br/>
      </w:r>
      <w:r>
        <w:rPr>
          <w:b w:val="0"/>
          <w:i w:val="0"/>
        </w:rPr>
        <w:br/>
      </w:r>
      <w:r>
        <w:rPr>
          <w:b w:val="0"/>
          <w:i/>
        </w:rPr>
        <w:t>Quận 8, ngày 02 tháng 07 năm 2007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QUẬN 8</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VỀ VIỆC ĐIỀU CHỈNH, BỔ SUNG ĐỢT 1 CHỈ TIÊU KẾ HOẠCH ĐẦU TƯ XÂY DỰNG VÀ SỬA CHỮA NĂM 2007</w:t>
      </w:r>
    </w:p>
    <w:p>
      <w:pPr>
        <w:jc w:val="center"/>
      </w:pPr>
      <w:r>
        <w:rPr>
          <w:b/>
          <w:i w:val="0"/>
        </w:rPr>
        <w:t>ỦY BAN NHÂN DÂN QUẬN 8</w:t>
      </w:r>
    </w:p>
    <w:p>
      <w:pPr>
        <w:jc w:val="both"/>
      </w:pPr>
      <w:r>
        <w:rPr>
          <w:b w:val="0"/>
          <w:i/>
        </w:rPr>
        <w:t>Căn cứ Luật Tổ chức Hội đồng nhân dân và Ủy ban dân ngày 26 tháng 11 năm 2003;</w:t>
      </w:r>
      <w:r>
        <w:br/>
      </w:r>
      <w:r>
        <w:rPr>
          <w:b w:val="0"/>
          <w:i/>
        </w:rPr>
        <w:br/>
        <w:t xml:space="preserve">      Căn cứ Nghị định số 16/2005/NĐ-CP ngày 07 tháng 02 năm 2005 của Chính phủ về việc quản lý dự án đầu tư xây dựng công trình;</w:t>
      </w:r>
      <w:r>
        <w:br/>
      </w:r>
      <w:r>
        <w:rPr>
          <w:b w:val="0"/>
          <w:i/>
        </w:rPr>
        <w:br/>
        <w:t xml:space="preserve">      Căn cứ Quyết định số 109/2005/QĐ-UBND ngày 20 tháng 06 năm 2005 của Ủy ban nhân dân thành phố Hồ Chí Minh ban hành Quy định về công tác quản lý các dự án đầu tư trong nước;</w:t>
      </w:r>
      <w:r>
        <w:br/>
      </w:r>
      <w:r>
        <w:rPr>
          <w:b w:val="0"/>
          <w:i/>
        </w:rPr>
        <w:br/>
        <w:t xml:space="preserve">      Căn cứ Quyết định số 5792/QĐ-UBND ngày 15 tháng 12 năm 2006 của Ủy ban nhân dân thành phố Hồ Chí Minh về giao chỉ tiêu điều chỉnh, bổ sung kế hoạch đầu tư xây dựng năm 2006 nguồn vốn ngân sách tập trung, vốn khấu hao cơ bản từ phụ thu tiền điện, vốn từ nguồn thu quảng cáo Đài Truyền hình;</w:t>
      </w:r>
      <w:r>
        <w:br/>
      </w:r>
      <w:r>
        <w:rPr>
          <w:b w:val="0"/>
          <w:i/>
        </w:rPr>
        <w:br/>
        <w:t xml:space="preserve">      Căn cứ Quyết định số 03/2007/QĐ-UBND ngày 10 tháng 01 năm 2007 của Ủy ban nhân dân thành phố Hồ Chí Minh về giao chỉ tiêu kế hoạch đầu tư xây dựng năm 2007 nguồn vốn ngân sách tập trung, vốn khấu hao cơ bản từ phụ thu tiền điện, vốn quảng cáo Đài Truyền hình;</w:t>
      </w:r>
      <w:r>
        <w:br/>
      </w:r>
      <w:r>
        <w:rPr>
          <w:b w:val="0"/>
          <w:i/>
        </w:rPr>
        <w:br/>
        <w:t xml:space="preserve">      Căn cứ Quyết định số 070/2005/QĐ-UBND ngày 14 tháng 09 năm 2005 của Ủy ban nhân dân quận 8 về ban hành “Quy định quản lý đầu tư xây dựng các dự án sử dụng vốn ngân sách Nhà nước thuộc thẩm quyền quyết định đầu tư của Ủy ban nhân dân quận 8”;</w:t>
      </w:r>
      <w:r>
        <w:br/>
      </w:r>
      <w:r>
        <w:rPr>
          <w:b w:val="0"/>
          <w:i/>
        </w:rPr>
        <w:br/>
        <w:t xml:space="preserve">      Căn cứ Nghị quyết Hội đồng nhân dân quận 8 kỳ họp lần thứ 8 (khóa IX);</w:t>
      </w:r>
      <w:r>
        <w:br/>
      </w:r>
      <w:r>
        <w:rPr>
          <w:b w:val="0"/>
          <w:i/>
        </w:rPr>
        <w:br/>
        <w:t xml:space="preserve">      Theo đề nghị của Trưởng Phòng Tài chính - Kế hoạch quận 8 tại Tờ trình  số 103/TT-TCKH ngày 20 tháng 06 năm 2007,</w:t>
      </w:r>
    </w:p>
    <w:p>
      <w:pPr>
        <w:jc w:val="center"/>
      </w:pPr>
      <w:r>
        <w:rPr>
          <w:b/>
          <w:i w:val="0"/>
        </w:rPr>
        <w:t>QUYẾT ĐỊNH:</w:t>
      </w:r>
    </w:p>
    <w:p>
      <w:pPr>
        <w:jc w:val="both"/>
      </w:pPr>
      <w:r>
        <w:rPr>
          <w:b/>
          <w:i w:val="0"/>
        </w:rPr>
        <w:t>Điều 1.</w:t>
      </w:r>
      <w:r>
        <w:rPr>
          <w:b w:val="0"/>
          <w:i w:val="0"/>
        </w:rPr>
        <w:t xml:space="preserve"> Nay điều chỉnh, bổ sung đợt 1 chỉ tiêu kế hoạch đầu tư xây dựng và sửa chữa lớn năm 2007 thuộc nguồn vốn đầu tư phân cấp và nguồn vốn ngân sách quận theo danh mục công trình đầu tư đính kèm.</w:t>
      </w:r>
    </w:p>
    <w:p>
      <w:pPr>
        <w:jc w:val="both"/>
      </w:pPr>
      <w:r>
        <w:rPr>
          <w:b/>
          <w:i w:val="0"/>
        </w:rPr>
        <w:t xml:space="preserve">Điều 2. </w:t>
      </w:r>
      <w:r>
        <w:rPr>
          <w:b w:val="0"/>
          <w:i w:val="0"/>
        </w:rPr>
        <w:t>Các chủ đầu tư có trách nhiệm:</w:t>
      </w:r>
    </w:p>
    <w:p>
      <w:pPr>
        <w:jc w:val="both"/>
      </w:pPr>
      <w:r>
        <w:rPr>
          <w:b w:val="0"/>
          <w:i w:val="0"/>
        </w:rPr>
        <w:t>1. Thực hiện đầy đủ các quy định về đầu tư đối với các công trình khởi công mới. Hoàn thành thanh toán và quyết toán vốn đầu tư khối lượng chuyển tiếp năm 2007 theo đúng quy định hiện hành.</w:t>
      </w:r>
    </w:p>
    <w:p>
      <w:pPr>
        <w:jc w:val="both"/>
      </w:pPr>
      <w:r>
        <w:rPr>
          <w:b w:val="0"/>
          <w:i w:val="0"/>
        </w:rPr>
        <w:t>2. Thực hiện các thủ tục đầu tư đối với danh mục các công trình chuẩn bị đầu tư đã được sắp xếp theo thứ tự ưu tiên ban hành kèm theo Quyết định này.</w:t>
      </w:r>
    </w:p>
    <w:p>
      <w:pPr>
        <w:jc w:val="both"/>
      </w:pPr>
      <w:r>
        <w:rPr>
          <w:b/>
          <w:i w:val="0"/>
        </w:rPr>
        <w:t xml:space="preserve">Điều 3. </w:t>
      </w:r>
      <w:r>
        <w:rPr>
          <w:b w:val="0"/>
          <w:i w:val="0"/>
        </w:rPr>
        <w:t>Quyết định này có hiệu lực sau 07 ngày kể từ ngày ký và thay thế Quyết định số 12/2007/QĐ-UBND ngày 13 tháng 3 năm 2007 của Ủy ban nhân dân quận 8.</w:t>
      </w:r>
    </w:p>
    <w:p>
      <w:pPr>
        <w:jc w:val="both"/>
      </w:pPr>
      <w:r>
        <w:rPr>
          <w:b/>
          <w:i w:val="0"/>
        </w:rPr>
        <w:t xml:space="preserve">Điều 4. </w:t>
      </w:r>
      <w:r>
        <w:rPr>
          <w:b w:val="0"/>
          <w:i w:val="0"/>
        </w:rPr>
        <w:t>Chánh Văn phòng Hội đồng nhân dân và Ủy ban nhân dân quận 8, Trưởng Phòng Tài chính - Kế hoạch quận 8, Trưởng Phòng Quản lý đô thị quận 8, Trưởng Phòng Tài nguyên và Môi trường quận 8, Trưởng Phòng Kinh tế quận 8, Trưởng Phòng Giáo dục quận 8, Giám đốc Ban Quản lý Dự án Khu vực đầu tư xây dựng quận 8, Giám đốc Công ty Dịch vụ công ích quận 8, Giám đốc Trung tâm Y tế quận 8, Giám đốc Kho bạc Nhà nước quận 8, Chủ tịch Ủy ban nhân dân các phường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CHỦ TỊCH</w:t>
            </w:r>
            <w:r>
              <w:br/>
            </w:r>
            <w:r>
              <w:rPr>
                <w:b/>
                <w:i w:val="0"/>
              </w:rPr>
              <w:br/>
              <w:t xml:space="preserve">          (Đã ký)</w:t>
            </w:r>
            <w:r>
              <w:br/>
            </w:r>
            <w:r>
              <w:rPr>
                <w:b/>
                <w:i w:val="0"/>
              </w:rPr>
              <w:br/>
              <w:t xml:space="preserve">          Nguyễn Đô Lương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