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21/2016/NQ-HĐND Về chuyển mục đích sử dụng đất trồng lúa, đất rừng phòng hộ để thực hiện công trình, dự án đầu tư trên địa bàn tỉnh Nghệ An</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21/2016/NQ-HĐND</w:t>
        <w:br/>
        <w:t xml:space="preserve">     </w:t>
      </w:r>
      <w:r>
        <w:rPr>
          <w:b w:val="0"/>
          <w:i w:val="0"/>
        </w:rPr>
        <w:br/>
      </w:r>
      <w:r>
        <w:rPr>
          <w:b w:val="0"/>
          <w:i/>
        </w:rPr>
        <w:br/>
        <w:t xml:space="preserve">      Nghệ An, ngày 4 tháng 8 năm 2016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21/2016/NQ-HĐND</w:t>
        <w:br/>
        <w:t xml:space="preserve">     </w:t>
      </w:r>
      <w:r>
        <w:rPr>
          <w:b w:val="0"/>
          <w:i w:val="0"/>
        </w:rPr>
        <w:br/>
      </w:r>
      <w:r>
        <w:rPr>
          <w:b w:val="0"/>
          <w:i/>
        </w:rPr>
        <w:br/>
        <w:t xml:space="preserve">      Nghệ An, ngày 4 tháng 8 năm 2016</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NGHỆ AN</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NGHỆ AN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21/2016/NQ-HĐND</w:t>
        <w:br/>
        <w:t xml:space="preserve">     </w:t>
      </w:r>
      <w:r>
        <w:rPr>
          <w:b w:val="0"/>
          <w:i w:val="0"/>
        </w:rPr>
        <w:br/>
      </w:r>
      <w:r>
        <w:rPr>
          <w:b w:val="0"/>
          <w:i/>
        </w:rPr>
        <w:br/>
        <w:t xml:space="preserve">      Nghệ An, ngày 4 tháng 8 năm 2016</w:t>
        <w:br/>
        <w:t xml:space="preserve">     </w:t>
      </w:r>
      <w:r>
        <w:rPr>
          <w:b w:val="0"/>
          <w:i w:val="0"/>
        </w:rPr>
        <w:br/>
      </w:r>
    </w:p>
    <w:p>
      <w:pPr>
        <w:jc w:val="center"/>
      </w:pPr>
      <w:r>
        <w:rPr>
          <w:b w:val="0"/>
          <w:i w:val="0"/>
        </w:rPr>
        <w:br/>
        <w:t xml:space="preserve">      Số: 21/2016/NQ-HĐND</w:t>
        <w:br/>
        <w:t xml:space="preserve">     </w:t>
      </w:r>
    </w:p>
    <w:p>
      <w:pPr>
        <w:jc w:val="center"/>
      </w:pPr>
      <w:r>
        <w:rPr>
          <w:b w:val="0"/>
          <w:i w:val="0"/>
        </w:rPr>
        <w:br/>
        <w:t xml:space="preserve">      Nghệ An, ngày 4 tháng 8 năm 2016</w:t>
        <w:br/>
        <w:t xml:space="preserve">     </w:t>
      </w:r>
    </w:p>
    <w:p>
      <w:r>
        <w:rPr>
          <w:b/>
          <w:i w:val="0"/>
        </w:rPr>
        <w:t>NGHỊ QUYẾT</w:t>
      </w:r>
    </w:p>
    <w:p>
      <w:r>
        <w:rPr>
          <w:b/>
          <w:i w:val="0"/>
        </w:rPr>
        <w:t>Về chuyển mục đích sử dụng đất trồng lúa, đất rừng phòng hộ để thực hiện công trình, dự án đầu tư</w:t>
      </w:r>
    </w:p>
    <w:p>
      <w:r>
        <w:rPr>
          <w:b/>
          <w:i w:val="0"/>
        </w:rPr>
        <w:t xml:space="preserve">trên địa bàn tỉnh Nghệ An </w:t>
      </w:r>
    </w:p>
    <w:p>
      <w:r>
        <w:rPr>
          <w:b/>
          <w:i w:val="0"/>
        </w:rPr>
        <w:t>HỘI ĐỒNG NHÂN DÂN TỈNH NGHỆ AN</w:t>
      </w:r>
      <w:r>
        <w:br/>
      </w:r>
      <w:r>
        <w:rPr>
          <w:b/>
          <w:i w:val="0"/>
        </w:rPr>
        <w:br/>
        <w:t xml:space="preserve">             KHOÁ XVII, KỲ HỌP THỨ HAI</w:t>
      </w:r>
    </w:p>
    <w:p>
      <w:r>
        <w:rPr>
          <w:b w:val="0"/>
          <w:i w:val="0"/>
        </w:rPr>
        <w:t>Căn cứ Luật Tổ chức chính quyền địa phương ngày 19 tháng 6 năm 2015;</w:t>
      </w:r>
    </w:p>
    <w:p>
      <w:r>
        <w:rPr>
          <w:b w:val="0"/>
          <w:i w:val="0"/>
        </w:rPr>
        <w:t>Căn cứ Luật Đất đai ngày 29 tháng 11 năm 2013;</w:t>
      </w:r>
    </w:p>
    <w:p>
      <w:r>
        <w:rPr>
          <w:b w:val="0"/>
          <w:i w:val="0"/>
        </w:rPr>
        <w:t>Căn cứ Nghị quyết số 70/NQ-CP ngày 07 tháng 6 năm 2013 của Chính phủ về quy hoạch sử dụng đất đến năm 2020 và kế hoạch sử dụng đất 5 năm kỳ đầu (2011-2015) tỉnh Nghệ An;</w:t>
      </w:r>
    </w:p>
    <w:p>
      <w:r>
        <w:rPr>
          <w:b w:val="0"/>
          <w:i w:val="0"/>
        </w:rPr>
        <w:t>Căn cứ Nghị định số 43/2014/NĐ-CP ngày 15 tháng 5 năm 2014 của Chính phủ quy định chi tiết thi hành một số điều của Luật Đất đai;</w:t>
      </w:r>
    </w:p>
    <w:p>
      <w:r>
        <w:rPr>
          <w:b w:val="0"/>
          <w:i w:val="0"/>
        </w:rPr>
        <w:t>Căn cứ Thông tư số 29/2014/TT-BTNMT ngày 02 tháng 6 năm 2014 của Bộ Tài nguyên và Môi trường quy định chi tiết việc lập, điều chỉnh quy hoạch, kế hoạch sử dụng đất;</w:t>
      </w:r>
    </w:p>
    <w:p>
      <w:r>
        <w:rPr>
          <w:b w:val="0"/>
          <w:i w:val="0"/>
        </w:rPr>
        <w:t>Xét Tờ trình số 5141/TTr-UBND ngày 19 tháng 7 năm 2016 của Ủy ban nhân dân tỉnh; Báo cáo thẩm tra của Ban Kinh tế - Ngân sách và ý kiến của đại biểu Hội đồng nhân dân tỉnh,</w:t>
      </w:r>
    </w:p>
    <w:p>
      <w:r>
        <w:rPr>
          <w:b/>
          <w:i w:val="0"/>
        </w:rPr>
        <w:t>QUYẾT NGHỊ:</w:t>
      </w:r>
    </w:p>
    <w:p>
      <w:r>
        <w:rPr>
          <w:b/>
          <w:i w:val="0"/>
        </w:rPr>
        <w:t xml:space="preserve">Điều 1. </w:t>
      </w:r>
      <w:r>
        <w:rPr>
          <w:b w:val="0"/>
          <w:i w:val="0"/>
        </w:rPr>
        <w:t>Chuyển mục đích sử dụng đất trồng lúa, đất rừng phòng hộ để thực hiện 118 công trình, dự án trên địa bàn tỉnh Nghệ An (ngoài danh mục 991 công trình, dự án đã được Hội đồng nhân dân tỉnh thông qua tại Nghị quyết số 196/NQ-HĐND ngày 20 tháng 12 năm 2015) với tổng diện tích 196,60 ha, trong đó đất trồng lúa 161,88 ha; đất rừng phòng hộ 34,72 ha, có danh mục công trình, dự án chuyển mục đích sử dụng đất kèm theo.</w:t>
      </w:r>
    </w:p>
    <w:p>
      <w:r>
        <w:rPr>
          <w:b/>
          <w:i w:val="0"/>
        </w:rPr>
        <w:t>Điều 2</w:t>
      </w:r>
    </w:p>
    <w:p>
      <w:r>
        <w:rPr>
          <w:b w:val="0"/>
          <w:i w:val="0"/>
        </w:rPr>
        <w:t>1. Giao Ủy ban nhân dân tỉnh tổ chức thực hiện Nghị quyết này.</w:t>
      </w:r>
    </w:p>
    <w:p>
      <w:r>
        <w:rPr>
          <w:b w:val="0"/>
          <w:i w:val="0"/>
        </w:rPr>
        <w:t>Đối với các công trình, dự án sử dụng đất tại đảo, xã, phường, thị trấn biên giới, ven biển thì cơ quan nhà nước có thẩm quyền chỉ được quyết định giao đất, cho thuê đất, cho phép chuyển mục đích sử dụng đất khi được chấp thuận bằng văn bản của các bộ, ngành có liên quan</w:t>
      </w:r>
      <w:r>
        <w:rPr>
          <w:b w:val="0"/>
          <w:i/>
        </w:rPr>
        <w:t xml:space="preserve"> (theo khoản 2 Điều 58, Luật đất đai năm 2013)</w:t>
      </w:r>
      <w:r>
        <w:rPr>
          <w:b w:val="0"/>
          <w:i w:val="0"/>
        </w:rPr>
        <w:t>.</w:t>
      </w:r>
    </w:p>
    <w:p>
      <w:r>
        <w:rPr>
          <w:b w:val="0"/>
          <w:i w:val="0"/>
        </w:rPr>
        <w:t>2. Giao Thường trực Hội đồng nhân dân tỉnh, các Ban Hội đồng nhân dân tỉnh, các đại biểu Hội đồng nhân dân tỉnh giám sát việc thực hiện Nghị quyết này.</w:t>
      </w:r>
    </w:p>
    <w:p>
      <w:r>
        <w:rPr>
          <w:b/>
          <w:i w:val="0"/>
        </w:rPr>
        <w:t xml:space="preserve">Điều 3. </w:t>
      </w:r>
      <w:r>
        <w:rPr>
          <w:b w:val="0"/>
          <w:i w:val="0"/>
        </w:rPr>
        <w:t>Nghị quyết này được Hội đồng nhân dân tỉnh Nghệ An khóa XVII, kỳ họp thứ hai thông qua ngày 04 tháng 8 năm 2016 và có hiệu lực từ ngày 14 tháng 8 năm 2016./.</w:t>
      </w:r>
    </w:p>
    <w:p>
      <w:r>
        <w:rPr>
          <w:b/>
          <w:i w:val="0"/>
        </w:rPr>
        <w:t>CHỦ TỊCH</w:t>
      </w:r>
    </w:p>
    <w:p>
      <w:r>
        <w:br/>
      </w:r>
      <w:r>
        <w:rPr>
          <w:b/>
          <w:i w:val="0"/>
        </w:rPr>
        <w:br/>
        <w:t xml:space="preserve">     Nguyễn Xuân Sơn</w:t>
      </w:r>
    </w:p>
    <w:p>
      <w:r>
        <w:rPr>
          <w:b/>
          <w:i w:val="0"/>
        </w:rPr>
        <w:t>D</w:t>
      </w:r>
      <w:r>
        <w:rPr>
          <w:b/>
          <w:i w:val="0"/>
        </w:rPr>
        <w:t>ANH MỤC</w:t>
      </w:r>
      <w:r>
        <w:br/>
      </w:r>
      <w:r>
        <w:rPr>
          <w:b/>
          <w:i w:val="0"/>
        </w:rPr>
        <w:br/>
        <w:t xml:space="preserve">     CÁC CÔNG TRÌNH, DỰ ÁN CHUYỂN MỤC ĐÍCH SỬ DỤNG ĐẤT</w:t>
      </w:r>
      <w:r>
        <w:br/>
      </w:r>
      <w:r>
        <w:rPr>
          <w:b/>
          <w:i w:val="0"/>
        </w:rPr>
        <w:br/>
        <w:t xml:space="preserve">     THỰC HIỆN CÔNG TRÌNH, DỰ ÁN ĐẦU TƯ TRÊN ĐỊA BÀN TỈNH NGHỆ AN</w:t>
      </w:r>
      <w:r>
        <w:br/>
      </w:r>
      <w:r>
        <w:rPr>
          <w:b w:val="0"/>
          <w:i/>
        </w:rPr>
        <w:t>(Ban hành kèm theo Nghị quyết số 21/2016/NQ-HĐND ngày 04/08/2016 của HĐND tỉnh Nghệ An</w:t>
      </w:r>
      <w:r>
        <w:rPr>
          <w:b w:val="0"/>
          <w:i/>
        </w:rPr>
        <w: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công trình, dự án</w:t>
            </w:r>
          </w:p>
        </w:tc>
        <w:tc>
          <w:tcPr>
            <w:tcW w:type="dxa" w:w="1440"/>
          </w:tcPr>
          <w:p>
            <w:r>
              <w:rPr>
                <w:b w:val="0"/>
                <w:i w:val="0"/>
              </w:rPr>
              <w:br/>
            </w:r>
            <w:r>
              <w:rPr>
                <w:b/>
                <w:i w:val="0"/>
              </w:rPr>
              <w:t>Loại đất xin chuyển mục đích sử dụng (ha)</w:t>
            </w:r>
          </w:p>
        </w:tc>
        <w:tc>
          <w:tcPr>
            <w:tcW w:type="dxa" w:w="1440"/>
          </w:tcPr>
          <w:p>
            <w:r>
              <w:rPr>
                <w:b w:val="0"/>
                <w:i w:val="0"/>
              </w:rPr>
              <w:br/>
            </w:r>
            <w:r>
              <w:rPr>
                <w:b/>
                <w:i w:val="0"/>
              </w:rPr>
              <w:t>Địa điểm</w:t>
            </w:r>
          </w:p>
        </w:tc>
        <w:tc>
          <w:tcPr>
            <w:tcW w:type="dxa" w:w="1440"/>
          </w:tcPr>
          <w:p>
            <w:r>
              <w:rPr>
                <w:b w:val="0"/>
                <w:i w:val="0"/>
              </w:rPr>
              <w:br/>
            </w:r>
            <w:r>
              <w:rPr>
                <w:b/>
                <w:i w:val="0"/>
              </w:rPr>
              <w:t>Chủ đầu tư</w:t>
            </w:r>
          </w:p>
        </w:tc>
        <w:tc>
          <w:tcPr>
            <w:tcW w:type="dxa" w:w="1440"/>
          </w:tcPr>
          <w:p>
            <w:r>
              <w:rPr>
                <w:b w:val="0"/>
                <w:i w:val="0"/>
              </w:rPr>
              <w:br/>
            </w:r>
            <w:r>
              <w:rPr>
                <w:b/>
                <w:i w:val="0"/>
              </w:rPr>
              <w:t>Ghi chú</w:t>
            </w:r>
          </w:p>
        </w:tc>
      </w:tr>
    </w:tbl>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Xuân Sơn</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Xuân Sơn</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Xuân Sơn</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Nguyễn Xuân Sơn</w:t>
        <w:br/>
        <w:t xml:space="preserve">     </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Xuân Sơn</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Xuân Sơn</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Xuân Sơn</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Nguyễn Xuân Sơn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