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21/2017/QĐ-UBND Bãi bỏ Quyết định số 19/2015/QĐ-UBND ngày 06 tháng 8 năm 2015 của UBND thành phố Đà Nẵng về việc ban hành Quy định bán nhà ở cũ thuộc sở hữu nhà nước cho người đang thuê theo Nghị định số 34/2013/NĐ-CP ngày 22 tháng 4 năm 2013 của Chính phủ trên địa bàn thành phố Đà Nẵng</w:t>
      </w:r>
    </w:p>
    <w:p>
      <w:r>
        <w:rPr>
          <w:b w:val="0"/>
          <w:i w:val="0"/>
        </w:rPr>
        <w:br/>
      </w:r>
      <w:r>
        <w:rPr>
          <w:b w:val="0"/>
          <w:i w:val="0"/>
        </w:rPr>
        <w:br/>
      </w:r>
      <w:r>
        <w:rPr>
          <w:b w:val="0"/>
          <w:i w:val="0"/>
        </w:rPr>
        <w:br/>
      </w:r>
      <w:r>
        <w:rPr>
          <w:b w:val="0"/>
          <w:i w:val="0"/>
        </w:rPr>
        <w:br/>
      </w:r>
      <w:r>
        <w:rPr>
          <w:b w:val="0"/>
          <w:i w:val="0"/>
        </w:rPr>
        <w:br/>
      </w:r>
      <w:r>
        <w:rPr>
          <w:b/>
          <w:i w:val="0"/>
        </w:rPr>
        <w:t>UỶ BAN NHÂN DÂN</w:t>
      </w:r>
      <w:r>
        <w:rPr>
          <w:b w:val="0"/>
          <w:i w:val="0"/>
        </w:rPr>
        <w:br/>
      </w:r>
      <w:r>
        <w:rPr>
          <w:b/>
          <w:i w:val="0"/>
        </w:rPr>
        <w:t>THÀNH PHỐ ĐÀ NẴNG</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Số: 21 /2017/QĐ-UBND</w:t>
      </w:r>
      <w:r>
        <w:rPr>
          <w:b w:val="0"/>
          <w:i w:val="0"/>
        </w:rPr>
        <w:br/>
      </w:r>
      <w:r>
        <w:rPr>
          <w:b w:val="0"/>
          <w:i w:val="0"/>
        </w:rPr>
        <w:br/>
      </w:r>
      <w:r>
        <w:rPr>
          <w:b w:val="0"/>
          <w:i/>
        </w:rPr>
        <w:t>Đà Nẵng, ngày 20 tháng 6 năm 2017</w:t>
      </w:r>
      <w:r>
        <w:rPr>
          <w:b w:val="0"/>
          <w:i w:val="0"/>
        </w:rPr>
        <w:br/>
      </w:r>
      <w:r>
        <w:rPr>
          <w:b w:val="0"/>
          <w:i w:val="0"/>
        </w:rPr>
        <w:br/>
      </w:r>
      <w:r>
        <w:rPr>
          <w:b w:val="0"/>
          <w:i w:val="0"/>
        </w:rPr>
        <w:br/>
      </w:r>
      <w:r>
        <w:rPr>
          <w:b w:val="0"/>
          <w:i w:val="0"/>
        </w:rPr>
        <w:br/>
      </w:r>
      <w:r>
        <w:rPr>
          <w:b/>
          <w:i w:val="0"/>
        </w:rPr>
        <w:t>QUYẾT ĐỊNH</w:t>
      </w:r>
      <w:r>
        <w:rPr>
          <w:b w:val="0"/>
          <w:i w:val="0"/>
        </w:rPr>
        <w:br/>
      </w:r>
      <w:r>
        <w:rPr>
          <w:b/>
          <w:i w:val="0"/>
        </w:rPr>
        <w:t xml:space="preserve"> Bãi bỏ Quyết định số 19/2015/QĐ-UBND ngày 06 tháng 8 năm 2015 của UBND thành phố Đà Nẵng Về việc ban hành Quy định bán nhà ở cũ thuộc sở hữu nhà nước cho người đang thuê theo Nghị định số 34/2013/NĐ-CP ngày 22 tháng 4 năm 2013 của Chính phủ trên địa bàn thành phố Đà Nẵng</w:t>
      </w:r>
      <w:r>
        <w:rPr>
          <w:b w:val="0"/>
          <w:i w:val="0"/>
        </w:rPr>
        <w:br/>
      </w:r>
      <w:r>
        <w:rPr>
          <w:b/>
          <w:i w:val="0"/>
        </w:rPr>
        <w:t>___________</w:t>
      </w:r>
      <w:r>
        <w:rPr>
          <w:b w:val="0"/>
          <w:i w:val="0"/>
        </w:rPr>
        <w:br/>
      </w:r>
      <w:r>
        <w:rPr>
          <w:b/>
          <w:i w:val="0"/>
        </w:rPr>
        <w:t>UỶ BAN NHÂN DÂN THÀNH PHỐ ĐÀ NẴNG</w:t>
      </w:r>
      <w:r>
        <w:rPr>
          <w:b w:val="0"/>
          <w:i w:val="0"/>
        </w:rPr>
        <w:br/>
      </w:r>
      <w:r>
        <w:rPr>
          <w:b w:val="0"/>
          <w:i/>
        </w:rPr>
        <w:t xml:space="preserve"> Căn cứ Luật Tổ chức chính quyền địa phương số 77/2015/QH13 ngày 19 tháng 6 năm 2015;</w:t>
      </w:r>
      <w:r>
        <w:rPr>
          <w:b w:val="0"/>
          <w:i w:val="0"/>
        </w:rPr>
        <w:br/>
      </w:r>
      <w:r>
        <w:rPr>
          <w:b w:val="0"/>
          <w:i/>
        </w:rPr>
        <w:t xml:space="preserve"> Căn cứ Luật Ban hành văn bản quy phạm pháp luật ngày 22 tháng 6 năm 2015;</w:t>
      </w:r>
      <w:r>
        <w:rPr>
          <w:b w:val="0"/>
          <w:i w:val="0"/>
        </w:rPr>
        <w:br/>
      </w:r>
      <w:r>
        <w:rPr>
          <w:b w:val="0"/>
          <w:i/>
        </w:rPr>
        <w:t xml:space="preserve"> Căn cứ Nghị định số 34/2016/NĐ-CP ngày 14 tháng 5 năm 2016 của Chính phủ Quy định chi tiết một số điều và biện pháp thi hành Luật ban hành văn bản quy phạm pháp luật;</w:t>
      </w:r>
      <w:r>
        <w:rPr>
          <w:b w:val="0"/>
          <w:i w:val="0"/>
        </w:rPr>
        <w:br/>
      </w:r>
      <w:r>
        <w:rPr>
          <w:b w:val="0"/>
          <w:i/>
        </w:rPr>
        <w:t xml:space="preserve"> Theo đề nghị của Sở Xây dựng tại Tờ trình số 3896/TTr-SXD ngày 09 tháng 5 năm 2017.</w:t>
      </w:r>
      <w:r>
        <w:rPr>
          <w:b w:val="0"/>
          <w:i w:val="0"/>
        </w:rPr>
        <w:br/>
      </w:r>
      <w:r>
        <w:rPr>
          <w:b/>
          <w:i w:val="0"/>
        </w:rPr>
        <w:t>QUYẾT ĐỊNH:</w:t>
      </w:r>
      <w:r>
        <w:rPr>
          <w:b w:val="0"/>
          <w:i w:val="0"/>
        </w:rPr>
        <w:br/>
      </w:r>
      <w:r>
        <w:rPr>
          <w:b/>
          <w:i w:val="0"/>
        </w:rPr>
        <w:t>Điều 1.</w:t>
      </w:r>
      <w:r>
        <w:rPr>
          <w:b w:val="0"/>
          <w:i w:val="0"/>
        </w:rPr>
        <w:t xml:space="preserve"> Bãi bỏ Quyết định số 19/2015/QĐ-UBND ngày 06 tháng 8 năm 2015 của UBND thành phố Đà Nẵng Về việc ban hành Quy định bán nhà ở cũ thuộc sở hữu nhà nước cho người đang thuê theo Nghị định số 34/2013/NĐ-CP ngày 22 tháng 4 năm 2013 của Chính phủ trên địa bàn thành phố Đà Nẵng</w:t>
      </w:r>
      <w:r>
        <w:rPr>
          <w:b/>
          <w:i w:val="0"/>
        </w:rPr>
        <w:t xml:space="preserve"> </w:t>
      </w:r>
      <w:r>
        <w:rPr>
          <w:b w:val="0"/>
          <w:i w:val="0"/>
        </w:rPr>
        <w:br/>
      </w:r>
      <w:r>
        <w:rPr>
          <w:b/>
          <w:i w:val="0"/>
        </w:rPr>
        <w:t xml:space="preserve">Điều 2. </w:t>
      </w:r>
      <w:r>
        <w:rPr>
          <w:b w:val="0"/>
          <w:i w:val="0"/>
        </w:rPr>
        <w:t xml:space="preserve">Quyết định này có hiệu lực thi hành kể từ ngày 03 tháng 7 năm 2017 </w:t>
      </w:r>
      <w:r>
        <w:rPr>
          <w:b/>
          <w:i w:val="0"/>
        </w:rPr>
        <w:t xml:space="preserve"> </w:t>
      </w:r>
      <w:r>
        <w:rPr>
          <w:b w:val="0"/>
          <w:i w:val="0"/>
        </w:rPr>
        <w:br/>
      </w:r>
      <w:r>
        <w:rPr>
          <w:b/>
          <w:i w:val="0"/>
        </w:rPr>
        <w:t xml:space="preserve"> Điều 3. </w:t>
      </w:r>
      <w:r>
        <w:rPr>
          <w:b w:val="0"/>
          <w:i w:val="0"/>
        </w:rPr>
        <w:t>Chánh Văn phòng UBND thành phố; Giám đốc Sở Xây dựng, Cục trưởng Cục Thuế thành phố, Chủ tịch UBMTTQ Việt Nam thành phố, Chủ tịch Liên đoàn Lao động thành phó, Giám đốc Bảo hiểm xã hội thành phố, Giám đốc Kho bạc nhà nước thành phố, Chủ tịch UBND các quận, huyện, Giám đốc Công ty Quản lý nhà Đà Nẵng; Thủ trưởng các cơ quan, đơn vị có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TM. UỶ BAN NHÂN DÂN</w:t>
      </w:r>
      <w:r>
        <w:rPr>
          <w:b w:val="0"/>
          <w:i w:val="0"/>
        </w:rPr>
        <w:br/>
      </w:r>
      <w:r>
        <w:rPr>
          <w:b/>
          <w:i w:val="0"/>
        </w:rPr>
        <w:t xml:space="preserve"> KT.CHỦ TỊCH</w:t>
      </w:r>
      <w:r>
        <w:rPr>
          <w:b w:val="0"/>
          <w:i w:val="0"/>
        </w:rPr>
        <w:br/>
      </w:r>
      <w:r>
        <w:rPr>
          <w:b/>
          <w:i w:val="0"/>
        </w:rPr>
        <w:t xml:space="preserve"> PHÓ CHỦ TỊCH </w:t>
      </w:r>
      <w:r>
        <w:rPr>
          <w:b w:val="0"/>
          <w:i w:val="0"/>
        </w:rPr>
        <w:br/>
      </w:r>
      <w:r>
        <w:rPr>
          <w:b/>
          <w:i w:val="0"/>
        </w:rPr>
        <w:t xml:space="preserve"> </w:t>
      </w:r>
      <w:r>
        <w:rPr>
          <w:b w:val="0"/>
          <w:i w:val="0"/>
        </w:rPr>
        <w:br/>
      </w:r>
      <w:r>
        <w:rPr>
          <w:b/>
          <w:i/>
        </w:rPr>
        <w:t>(Đã ký)</w:t>
      </w:r>
      <w:r>
        <w:rPr>
          <w:b w:val="0"/>
          <w:i w:val="0"/>
        </w:rPr>
        <w:br/>
      </w:r>
      <w:r>
        <w:rPr>
          <w:b/>
          <w:i w:val="0"/>
        </w:rPr>
        <w:t>Nguyễn Ngọc Tuấn</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THÀNH PHỐ ĐÀ NẴNG</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w:t>
            </w:r>
            <w:r>
              <w:rPr>
                <w:b w:val="0"/>
                <w:i w:val="0"/>
              </w:rPr>
              <w:br/>
            </w:r>
            <w:r>
              <w:rPr>
                <w:b/>
                <w:i w:val="0"/>
              </w:rPr>
              <w:t xml:space="preserve"> KT.CHỦ TỊCH</w:t>
            </w:r>
            <w:r>
              <w:rPr>
                <w:b w:val="0"/>
                <w:i w:val="0"/>
              </w:rPr>
              <w:br/>
            </w:r>
            <w:r>
              <w:rPr>
                <w:b/>
                <w:i w:val="0"/>
              </w:rPr>
              <w:t xml:space="preserve"> PHÓ CHỦ TỊCH </w:t>
            </w:r>
            <w:r>
              <w:rPr>
                <w:b w:val="0"/>
                <w:i w:val="0"/>
              </w:rPr>
              <w:br/>
            </w:r>
            <w:r>
              <w:rPr>
                <w:b/>
                <w:i w:val="0"/>
              </w:rPr>
              <w:t xml:space="preserve"> </w:t>
            </w:r>
            <w:r>
              <w:rPr>
                <w:b w:val="0"/>
                <w:i w:val="0"/>
              </w:rPr>
              <w:br/>
            </w:r>
            <w:r>
              <w:rPr>
                <w:b/>
                <w:i/>
              </w:rPr>
              <w:t>(Đã ký)</w:t>
            </w:r>
            <w:r>
              <w:rPr>
                <w:b w:val="0"/>
                <w:i w:val="0"/>
              </w:rPr>
              <w:br/>
            </w:r>
            <w:r>
              <w:rPr>
                <w:b/>
                <w:i w:val="0"/>
              </w:rPr>
              <w:t>Nguyễn Ngọc Tuấn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