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21/2024/NĐ-CP Sửa đổi, bổ sung một số điều của Nghị định số 51/2016/NĐ-CP ngày 13 tháng 6 năm 2016 của Chính phủ quy định quản lý lao động, tiền lương và tiền thưởng đối với người lao động làm việc trong công ty trách nhiệm hữu hạn một thành viên do Nhà nước nắm giữ 100% vốn điều lệ và Nghị định số 52/2016/NĐ-CP ngày 13 tháng 6 năm 2016 của Chính phủ quy định tiền lương, thù lao, tiền thưởng đối với người quản lý công ty trách nhiệm hữu hạn một thành viên do Nhà nước nắm giữ 100% vốn điều lệ</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21/2024/NĐ-CP</w:t>
      </w:r>
      <w:r>
        <w:rPr>
          <w:b w:val="0"/>
          <w:i w:val="0"/>
        </w:rPr>
        <w:br/>
      </w:r>
      <w:r>
        <w:rPr>
          <w:b w:val="0"/>
          <w:i w:val="0"/>
        </w:rPr>
        <w:br/>
      </w:r>
      <w:r>
        <w:rPr>
          <w:b w:val="0"/>
          <w:i/>
        </w:rPr>
        <w:br/>
      </w:r>
      <w:r>
        <w:rPr>
          <w:b w:val="0"/>
          <w:i/>
        </w:rPr>
        <w:t>Hà Nội, ngày 23 tháng 02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21/2024/NĐ-CP</w:t>
      </w:r>
      <w:r>
        <w:rPr>
          <w:b w:val="0"/>
          <w:i w:val="0"/>
        </w:rPr>
        <w:br/>
      </w:r>
      <w:r>
        <w:rPr>
          <w:b w:val="0"/>
          <w:i w:val="0"/>
        </w:rPr>
        <w:br/>
      </w:r>
      <w:r>
        <w:rPr>
          <w:b w:val="0"/>
          <w:i/>
        </w:rPr>
        <w:br/>
      </w:r>
      <w:r>
        <w:rPr>
          <w:b w:val="0"/>
          <w:i/>
        </w:rPr>
        <w:t>Hà Nội, ngày 23 tháng 02 năm 2024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CHÍNH PHỦ</w:t>
      </w:r>
      <w:r>
        <w:rPr>
          <w:b w:val="0"/>
          <w:i w:val="0"/>
        </w:rPr>
        <w:br/>
      </w:r>
      <w:r>
        <w:rPr>
          <w:b w:val="0"/>
          <w:i w:val="0"/>
        </w:rPr>
        <w:br/>
      </w:r>
      <w:r>
        <w:rPr>
          <w:b w:val="0"/>
          <w:i w:val="0"/>
        </w:rPr>
        <w:br/>
      </w:r>
    </w:p>
    <w:p>
      <w:r>
        <w:rPr>
          <w:b w:val="0"/>
          <w:i w:val="0"/>
        </w:rPr>
        <w:br/>
      </w:r>
      <w:r>
        <w:rPr>
          <w:b/>
          <w:i w:val="0"/>
        </w:rPr>
        <w:t>CHÍNH PHỦ</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21/2024/NĐ-CP</w:t>
      </w:r>
      <w:r>
        <w:rPr>
          <w:b w:val="0"/>
          <w:i w:val="0"/>
        </w:rPr>
        <w:br/>
      </w:r>
      <w:r>
        <w:rPr>
          <w:b w:val="0"/>
          <w:i w:val="0"/>
        </w:rPr>
        <w:br/>
      </w:r>
      <w:r>
        <w:rPr>
          <w:b w:val="0"/>
          <w:i/>
        </w:rPr>
        <w:br/>
      </w:r>
      <w:r>
        <w:rPr>
          <w:b w:val="0"/>
          <w:i/>
        </w:rPr>
        <w:t>Hà Nội, ngày 23 tháng 02 năm 2024</w:t>
      </w:r>
      <w:r>
        <w:rPr>
          <w:b w:val="0"/>
          <w:i/>
        </w:rPr>
        <w:br/>
      </w:r>
      <w:r>
        <w:rPr>
          <w:b w:val="0"/>
          <w:i w:val="0"/>
        </w:rPr>
        <w:br/>
      </w:r>
    </w:p>
    <w:p>
      <w:pPr>
        <w:jc w:val="center"/>
      </w:pPr>
      <w:r>
        <w:rPr>
          <w:b w:val="0"/>
          <w:i w:val="0"/>
        </w:rPr>
        <w:br/>
      </w:r>
      <w:r>
        <w:rPr>
          <w:b w:val="0"/>
          <w:i w:val="0"/>
        </w:rPr>
        <w:t>Số: 21/2024/NĐ-CP</w:t>
      </w:r>
      <w:r>
        <w:rPr>
          <w:b w:val="0"/>
          <w:i w:val="0"/>
        </w:rPr>
        <w:br/>
      </w:r>
    </w:p>
    <w:p>
      <w:pPr>
        <w:jc w:val="center"/>
      </w:pPr>
      <w:r>
        <w:rPr>
          <w:b w:val="0"/>
          <w:i w:val="0"/>
        </w:rPr>
        <w:br/>
      </w:r>
      <w:r>
        <w:rPr>
          <w:b w:val="0"/>
          <w:i w:val="0"/>
        </w:rPr>
        <w:t>Hà Nội, ngày 23 tháng 02 năm 2024</w:t>
      </w:r>
      <w:r>
        <w:rPr>
          <w:b w:val="0"/>
          <w:i w:val="0"/>
        </w:rPr>
        <w:br/>
      </w:r>
    </w:p>
    <w:p>
      <w:r>
        <w:rPr>
          <w:b/>
          <w:i w:val="0"/>
        </w:rPr>
        <w:t>NGHỊ ĐỊNH</w:t>
      </w:r>
    </w:p>
    <w:p>
      <w:pPr>
        <w:jc w:val="center"/>
      </w:pPr>
      <w:r>
        <w:rPr>
          <w:b/>
          <w:i w:val="0"/>
        </w:rPr>
        <w:t xml:space="preserve">Sửa đổi, bổ sung một số điều của Nghị định số 51/2016/NĐ-CP </w:t>
      </w:r>
    </w:p>
    <w:p>
      <w:pPr>
        <w:jc w:val="center"/>
      </w:pPr>
      <w:r>
        <w:rPr>
          <w:b/>
          <w:i w:val="0"/>
        </w:rPr>
        <w:t xml:space="preserve">ngày 13 tháng 6 năm 2016 của Chính phủ quy định quản lý lao động, </w:t>
      </w:r>
    </w:p>
    <w:p>
      <w:pPr>
        <w:jc w:val="center"/>
      </w:pPr>
      <w:r>
        <w:rPr>
          <w:b/>
          <w:i w:val="0"/>
        </w:rPr>
        <w:t xml:space="preserve">tiền lương và tiền thưởng đối với người lao động làm việc trong công ty </w:t>
      </w:r>
    </w:p>
    <w:p>
      <w:pPr>
        <w:jc w:val="center"/>
      </w:pPr>
      <w:r>
        <w:rPr>
          <w:b/>
          <w:i w:val="0"/>
        </w:rPr>
        <w:t xml:space="preserve">trách nhiệm hữu hạn một thành viên do Nhà nước nắm giữ 100% vốn điều lệ </w:t>
      </w:r>
    </w:p>
    <w:p>
      <w:pPr>
        <w:jc w:val="center"/>
      </w:pPr>
      <w:r>
        <w:rPr>
          <w:b/>
          <w:i w:val="0"/>
        </w:rPr>
        <w:t xml:space="preserve">và Nghị định số 52/2016/NĐ-CP ngày 13 tháng 6 năm 2016 của Chính phủ </w:t>
      </w:r>
    </w:p>
    <w:p>
      <w:pPr>
        <w:jc w:val="center"/>
      </w:pPr>
      <w:r>
        <w:rPr>
          <w:b/>
          <w:i w:val="0"/>
        </w:rPr>
        <w:t xml:space="preserve">quy định tiền lương, thù lao, tiền thưởng đối với người quản lý công ty </w:t>
      </w:r>
    </w:p>
    <w:p>
      <w:pPr>
        <w:jc w:val="center"/>
      </w:pPr>
      <w:r>
        <w:rPr>
          <w:b/>
          <w:i w:val="0"/>
        </w:rPr>
        <w:t>trách nhiệm hữu hạn một thành viên do Nhà nước nắm giữ 100% vốn điều lệ</w:t>
      </w:r>
    </w:p>
    <w:p>
      <w:r>
        <w:rPr>
          <w:b w:val="0"/>
          <w:i/>
        </w:rPr>
        <w:t xml:space="preserve">Căn cứ </w:t>
      </w:r>
      <w:r>
        <w:rPr>
          <w:b w:val="0"/>
          <w:i/>
        </w:rPr>
        <w:t>Luật Tổ chức Chính phủ</w:t>
      </w:r>
      <w:r>
        <w:rPr>
          <w:b w:val="0"/>
          <w:i/>
        </w:rPr>
        <w:t xml:space="preserve"> ngày 19 tháng 6 năm 2015; </w:t>
      </w:r>
      <w:r>
        <w:rPr>
          <w:b w:val="0"/>
          <w:i/>
        </w:rPr>
        <w:t>Luật sửa đổi, bổ sung một số điều của Luật Tổ chức Chính phủ và Luật Tổ chức chính quyền địa phương</w:t>
      </w:r>
      <w:r>
        <w:rPr>
          <w:b w:val="0"/>
          <w:i/>
        </w:rPr>
        <w:t xml:space="preserve"> ngày 22 tháng 11 năm 2019;</w:t>
      </w:r>
    </w:p>
    <w:p>
      <w:r>
        <w:rPr>
          <w:b w:val="0"/>
          <w:i/>
        </w:rPr>
        <w:t xml:space="preserve">Căn cứ </w:t>
      </w:r>
      <w:r>
        <w:rPr>
          <w:b w:val="0"/>
          <w:i/>
        </w:rPr>
        <w:t>Bộ luật Lao động</w:t>
      </w:r>
      <w:r>
        <w:rPr>
          <w:b w:val="0"/>
          <w:i/>
        </w:rPr>
        <w:t xml:space="preserve"> ngày 20 tháng 11 năm 2019;</w:t>
      </w:r>
    </w:p>
    <w:p>
      <w:r>
        <w:rPr>
          <w:b w:val="0"/>
          <w:i/>
        </w:rPr>
        <w:t xml:space="preserve">Căn cứ </w:t>
      </w:r>
      <w:r>
        <w:rPr>
          <w:b w:val="0"/>
          <w:i/>
        </w:rPr>
        <w:t>Luật Doanh nghiệp</w:t>
      </w:r>
      <w:r>
        <w:rPr>
          <w:b w:val="0"/>
          <w:i/>
        </w:rPr>
        <w:t xml:space="preserve"> ngày 17 tháng 6 năm 2020;</w:t>
      </w:r>
    </w:p>
    <w:p>
      <w:r>
        <w:rPr>
          <w:b w:val="0"/>
          <w:i/>
        </w:rPr>
        <w:t xml:space="preserve">Căn cứ </w:t>
      </w:r>
      <w:r>
        <w:rPr>
          <w:b w:val="0"/>
          <w:i/>
        </w:rPr>
        <w:t>Luật quản lý, sử dụng vốn nhà nước đầu tư vào sản xuất, kinh doanh tại doanh nghiệp</w:t>
      </w:r>
      <w:r>
        <w:rPr>
          <w:b w:val="0"/>
          <w:i/>
        </w:rPr>
        <w:t xml:space="preserve"> ngày 26 tháng 11 năm 2014;</w:t>
      </w:r>
    </w:p>
    <w:p>
      <w:r>
        <w:rPr>
          <w:b w:val="0"/>
          <w:i/>
        </w:rPr>
        <w:t>Theo đề nghị của Bộ trưởng Bộ Lao động - Thương binh và Xã hội;</w:t>
      </w:r>
    </w:p>
    <w:p>
      <w:r>
        <w:rPr>
          <w:b w:val="0"/>
          <w:i/>
        </w:rPr>
        <w:t xml:space="preserve">Chính phủ ban hành Nghị định sửa đổi, bổ sung một số điều của Nghị định số </w:t>
      </w:r>
      <w:r>
        <w:rPr>
          <w:b w:val="0"/>
          <w:i/>
        </w:rPr>
        <w:t>51/2016/NĐ-CP</w:t>
      </w:r>
      <w:r>
        <w:rPr>
          <w:b w:val="0"/>
          <w:i/>
        </w:rPr>
        <w:t xml:space="preserve"> ngày 13 tháng 6 năm 2016 của Chính phủ quy định quản lý lao động, tiền lương và tiền thưởng đối với người lao động làm việc trong công ty trách nhiệm hữu hạn một thành viên do Nhà nước nắm giữ 100% vốn điều lệ và Nghị định số </w:t>
      </w:r>
      <w:r>
        <w:rPr>
          <w:b w:val="0"/>
          <w:i/>
        </w:rPr>
        <w:t>52/2016/NĐ-CP</w:t>
      </w:r>
      <w:r>
        <w:rPr>
          <w:b w:val="0"/>
          <w:i/>
        </w:rPr>
        <w:t xml:space="preserve"> ngày 13 tháng 6 năm 2016 của Chính phủ quy định tiền lương, thù lao, tiền thưởng đối với người quản lý công ty trách nhiệm hữu hạn một thành viên do Nhà nước nắm giữ 100% vốn điều lệ.</w:t>
      </w:r>
    </w:p>
    <w:p>
      <w:r>
        <w:rPr>
          <w:b/>
          <w:i w:val="0"/>
        </w:rPr>
        <w:t>Điều 1. Sửa đổi, bổ sung một số điều của Nghị định số 51/2016/NĐ-CP ngày 13 tháng 6 năm 2016 của Chính phủ quy định quản lý lao động, tiền lương và tiền thưởng đối với người lao động làm việc trong công ty trách nhiệm hữu hạn một thành viên do Nhà nước nắm giữ 100% vốn điều lệ (sau đây gọi tắt là Nghị định số 51/2016/NĐ-CP)</w:t>
      </w:r>
    </w:p>
    <w:p>
      <w:r>
        <w:rPr>
          <w:b w:val="0"/>
          <w:i w:val="0"/>
        </w:rPr>
        <w:t>1. Sửa đổi Điều 4 như sau:</w:t>
      </w:r>
    </w:p>
    <w:p>
      <w:r>
        <w:rPr>
          <w:b w:val="0"/>
          <w:i w:val="0"/>
        </w:rPr>
        <w:t>"</w:t>
      </w:r>
      <w:r>
        <w:rPr>
          <w:b/>
          <w:i w:val="0"/>
        </w:rPr>
        <w:t>Điều 4. Thang lương, bảng lương, phụ cấp lương</w:t>
      </w:r>
    </w:p>
    <w:p>
      <w:r>
        <w:rPr>
          <w:b w:val="0"/>
          <w:i w:val="0"/>
        </w:rPr>
        <w:t>1. Căn cứ vào tổ chức sản xuất, tổ chức lao động, công ty xây dựng và ban hành thang lương, bảng lương, phụ cấp lương làm cơ sở để xếp lương, trả lương và thực hiện các chế độ đối với người lao động theo quy định của pháp luật lao động.</w:t>
      </w:r>
    </w:p>
    <w:p>
      <w:r>
        <w:rPr>
          <w:b w:val="0"/>
          <w:i w:val="0"/>
        </w:rPr>
        <w:t>2. Các mức lương trong thang lương, bảng lương, phụ cấp lương do công ty quyết định, nhưng phải bảo đảm quỹ tiền lương tính theo các mức lương trong thang lương, bảng lương, phụ cấp lương không được vượt quá quỹ tiền lương kế hoạch của người lao động theo quy định tại Nghị định này.</w:t>
      </w:r>
    </w:p>
    <w:p>
      <w:r>
        <w:rPr>
          <w:b w:val="0"/>
          <w:i w:val="0"/>
        </w:rPr>
        <w:t>3. Khi xây dựng hoặc sửa đổi, bổ sung thang lương, bảng lương, phụ cấp lương, công ty phải tham khảo ý kiến của tổ chức đại diện người lao động tại cơ sở, tổ chức đối thoại tại nơi làm việc theo quy định, báo cáo cơ quan đại diện chủ sở hữu cho ý kiến và công khai tại công ty trước khi thực hiện."</w:t>
      </w:r>
    </w:p>
    <w:p>
      <w:r>
        <w:rPr>
          <w:b w:val="0"/>
          <w:i w:val="0"/>
        </w:rPr>
        <w:t>2. Sửa đổi, bổ sung điểm a và điểm b khoản 3 Điều 5 như sau:</w:t>
      </w:r>
    </w:p>
    <w:p>
      <w:r>
        <w:rPr>
          <w:b w:val="0"/>
          <w:i w:val="0"/>
        </w:rPr>
        <w:t>"a) Nhà nước điều chỉnh giá, hạn mức sản xuất, kinh doanh (đối với sản phẩm, dịch vụ do Nhà nước định giá hoặc quy định hạn mức sản xuất, kinh doanh), ưu đãi thuế thu nhập doanh nghiệp, tăng hoặc giảm vốn nhà nước, yêu cầu công ty di dời, thu hẹp địa điểm sản xuất, kinh doanh, điều chỉnh cơ chế, chính sách ảnh hưởng trực tiếp đến chỉ tiêu năng suất lao động và lợi nhuận của công ty.</w:t>
      </w:r>
    </w:p>
    <w:p>
      <w:r>
        <w:rPr>
          <w:b w:val="0"/>
          <w:i w:val="0"/>
        </w:rPr>
        <w:t>b) Công ty tham gia thực hiện nhiệm vụ chính trị, an ninh quốc phòng, đảm bảo an sinh xã hội, cân đối cung cầu cho nền kinh tế theo quyết định của Thủ tướng Chính phủ; thực hiện việc đầu tư, tiếp nhận hoặc chuyển giao quyền đại diện chủ sở hữu vốn nhà nước theo chỉ đạo của Chính phủ hoặc Thủ tướng Chính phủ; tiếp nhận, mua, bán, khoanh, giãn và xử lý nợ, tài sản, mua, bán sản phẩm, dịch vụ theo quy định của pháp luật hoặc yêu cầu của cơ quan nhà nước có thẩm quyền; thực hiện điều khoản về hồi tố theo quy định của Chính phủ; tăng khấu hao để thu hồi vốn nhanh theo quy định của pháp luật về thuế; điều chỉnh chính sách hoạt động theo các yêu cầu của cơ quan nhà nước có thẩm quyền, các Hiệp định, Hiệp ước hoặc quy định của tổ chức quốc tế mà Việt Nam là thành viên; thực hiện đề án cơ cấu lại, bổ sung hoặc thoái vốn đầu tư tại các doanh nghiệp khác; đầu tư mới, mở rộng sản xuất, kinh doanh; điều chỉnh hoặc phát sinh mới trích dự phòng rủi ro tài chính, tín dụng theo quy định của pháp luật; cung cấp sản phẩm, dịch vụ do nhà nước định giá và cơ chế điều chỉnh giá nhưng chưa được điều chỉnh giá đủ bù đắp chi phí sản xuất, kinh doanh thực tế hợp lý khi yếu tố hình thành giá thay đổi theo quy định của Luật Giá; thực hiện phân bổ chi phí các dự án tìm kiếm, thăm dò khai thác dầu khí không thành công theo quy định của Chính phủ, xác định thuế thu nhập doanh nghiệp theo hợp đồng dầu khí đối với công ty tìm kiếm, thăm dò, khai thác dầu khí theo quy định của pháp luật về thuế; doanh số mua nợ, xử lý nợ chưa được ghi nhận vào doanh thu, lợi nhuận đối với công ty mua bán nợ theo quy định của pháp luật; biến động doanh thu từ hoạt động tổ chức thị trường giao dịch chứng khoán và các hoạt động nghiệp vụ lưu ký chứng khoán; chênh lệch trả thưởng so với thực hiện năm trước đối với công ty kinh doanh xổ số; thay đổi môi trường, điều kiện khai thác khoáng sản đối với công ty khai thác khoáng sản”.</w:t>
      </w:r>
    </w:p>
    <w:p>
      <w:r>
        <w:rPr>
          <w:b/>
          <w:i w:val="0"/>
        </w:rPr>
        <w:t>Điều 2. Sửa đổi, bổ sung một số điều của Nghị định số 52/2016/NĐ-CP ngày 13 tháng 6 năm 2016 của Chính phủ quy định tiền lương, thù lao, tiền thưởng đối với người quản lý công ty trách nhiệm hữu hạn một thành viên do Nhà nước nắm giữ 100% vốn điều lệ (sau đây gọi tắt là Nghị định số 52/2016/NĐ-CP)</w:t>
      </w:r>
    </w:p>
    <w:p>
      <w:r>
        <w:rPr>
          <w:b w:val="0"/>
          <w:i w:val="0"/>
        </w:rPr>
        <w:t>1. Cụm từ "người quản lý" tại tên gọi và các cụm từ "người quản lý" hoặc "người quản lý công ty" trong các điều, khoản, Phụ lục của Nghị định được thay thế bằng cụm từ "người quản lý, Kiểm soát viên".</w:t>
      </w:r>
    </w:p>
    <w:p>
      <w:r>
        <w:rPr>
          <w:b w:val="0"/>
          <w:i w:val="0"/>
        </w:rPr>
        <w:t>2. Sửa đổi Điều 3 như sau:</w:t>
      </w:r>
    </w:p>
    <w:p>
      <w:r>
        <w:rPr>
          <w:b w:val="0"/>
          <w:i w:val="0"/>
        </w:rPr>
        <w:t>"</w:t>
      </w:r>
      <w:r>
        <w:rPr>
          <w:b/>
          <w:i w:val="0"/>
        </w:rPr>
        <w:t>Điều 3. Xếp lương đối với người quản lý, Kiểm soát viên chuyên trách</w:t>
      </w:r>
    </w:p>
    <w:p>
      <w:r>
        <w:rPr>
          <w:b w:val="0"/>
          <w:i w:val="0"/>
        </w:rPr>
        <w:t>1. Căn cứ vào cơ cấu tổ chức quản lý, Hội đồng thành viên hoặc Chủ tịch công ty xây dựng, ban hành bảng lương và xếp lương đối với người quản lý, Kiểm soát viên chuyên trách làm cơ sở để thực hiện chế độ bảo hiểm xã hội, bảo hiểm y tế, bảo hiểm thất nghiệp và các chế độ khác theo quy định của pháp luật lao động.</w:t>
      </w:r>
    </w:p>
    <w:p>
      <w:r>
        <w:rPr>
          <w:b w:val="0"/>
          <w:i w:val="0"/>
        </w:rPr>
        <w:t>2. Các mức lương trong bảng lương do Hội đồng thành viên hoặc Chủ tịch công ty quyết định, nhưng phải bảo đảm quỹ tiền lương tính theo các mức lương trong bảng lương không được vượt quá quỹ tiền lương kế hoạch của người quản lý, Kiểm soát viên chuyên trách theo quy định tại Nghị định này.</w:t>
      </w:r>
    </w:p>
    <w:p>
      <w:r>
        <w:rPr>
          <w:b w:val="0"/>
          <w:i w:val="0"/>
        </w:rPr>
        <w:t>3. Khi xây dựng hoặc sửa đổi, bổ sung bảng lương của người quản lý, Kiểm soát viên, Hội đồng thành viên hoặc Chủ tịch công ty phải tham khảo ý kiến của tổ chức đại diện người lao động tại cơ sở, tổ chức đối thoại tại nơi làm việc theo quy định, báo cáo cơ quan đại diện chủ sở hữu chấp thuận và công khai tại công ty trước khi thực hiện".</w:t>
      </w:r>
    </w:p>
    <w:p>
      <w:r>
        <w:rPr>
          <w:b w:val="0"/>
          <w:i w:val="0"/>
        </w:rPr>
        <w:t>3. Bổ sung khoản 8 vào Điều 4 như sau:</w:t>
      </w:r>
    </w:p>
    <w:p>
      <w:r>
        <w:rPr>
          <w:b w:val="0"/>
          <w:i w:val="0"/>
        </w:rPr>
        <w:t>"8. Đối với trường hợp Ban kiểm soát của công ty chỉ có 01 Kiểm soát viên theo quy định tại Điều 103 Luật Doanh nghiệp thì Kiểm soát viên được hưởng tiền lương, thù lao, tiền thưởng của chức danh Trưởng Ban kiểm soát".</w:t>
      </w:r>
    </w:p>
    <w:p>
      <w:r>
        <w:rPr>
          <w:b w:val="0"/>
          <w:i w:val="0"/>
        </w:rPr>
        <w:t>4. Sửa đổi, bổ sung khoản 2 Điều 5 như sau:</w:t>
      </w:r>
    </w:p>
    <w:p>
      <w:r>
        <w:rPr>
          <w:b w:val="0"/>
          <w:i w:val="0"/>
        </w:rPr>
        <w:t>"2. Mức tiền lương bình quân kế hoạch được xác định trên cơ sở mức tiền lương cơ bản theo hạng công ty quy định tại Phụ lục I và Phụ lục II ban hành kèm theo Nghị định này và hệ số tăng thêm so với mức lương cơ bản theo mức tăng lợi nhuận kế hoạch so với thực hiện của năm trước liền kề như sau:</w:t>
      </w:r>
    </w:p>
    <w:p>
      <w:r>
        <w:rPr>
          <w:b w:val="0"/>
          <w:i w:val="0"/>
        </w:rPr>
        <w:t>a) Công ty có năng suất lao động không giảm và lợi nhuận kế hoạch cao hơn so với thực hiện của năm trước liền kề thì được áp dụng hệ số tăng thêm không vượt quá hệ số tăng thêm theo quy định như sau:</w:t>
      </w:r>
    </w:p>
    <w:p>
      <w:pPr>
        <w:jc w:val="center"/>
      </w:pPr>
      <w:r>
        <w:rPr>
          <w:b/>
          <w:i w:val="0"/>
        </w:rPr>
        <w:t xml:space="preserve"> Bảng hệ số tăng thêm</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 xml:space="preserve">                                      Hệ số tăng thêm</w:t>
            </w:r>
            <w:r>
              <w:rPr>
                <w:b w:val="0"/>
                <w:i w:val="0"/>
              </w:rPr>
              <w:br/>
            </w:r>
            <w:r>
              <w:rPr>
                <w:b w:val="0"/>
                <w:i w:val="0"/>
              </w:rPr>
              <w:t>Mức lợi nhuận</w:t>
            </w:r>
            <w:r>
              <w:rPr>
                <w:b w:val="0"/>
                <w:i w:val="0"/>
              </w:rPr>
              <w:br/>
            </w:r>
            <w:r>
              <w:rPr>
                <w:b w:val="0"/>
                <w:i w:val="0"/>
              </w:rPr>
              <w:t xml:space="preserve">theo nhóm lĩnh vực </w:t>
            </w:r>
            <w:r>
              <w:rPr>
                <w:b w:val="0"/>
                <w:i w:val="0"/>
              </w:rPr>
              <w:br/>
            </w:r>
            <w:r>
              <w:rPr>
                <w:b w:val="0"/>
                <w:i w:val="0"/>
              </w:rPr>
              <w:t>hoạt động</w:t>
            </w:r>
          </w:p>
        </w:tc>
        <w:tc>
          <w:tcPr>
            <w:tcW w:type="dxa" w:w="1440"/>
          </w:tcPr>
          <w:p>
            <w:r>
              <w:rPr>
                <w:b w:val="0"/>
                <w:i w:val="0"/>
              </w:rPr>
              <w:br/>
            </w:r>
            <w:r>
              <w:rPr>
                <w:b w:val="0"/>
                <w:i w:val="0"/>
              </w:rPr>
              <w:t>0,5</w:t>
            </w:r>
          </w:p>
        </w:tc>
        <w:tc>
          <w:tcPr>
            <w:tcW w:type="dxa" w:w="1440"/>
          </w:tcPr>
          <w:p>
            <w:r>
              <w:rPr>
                <w:b w:val="0"/>
                <w:i w:val="0"/>
              </w:rPr>
              <w:br/>
            </w:r>
            <w:r>
              <w:rPr>
                <w:b w:val="0"/>
                <w:i w:val="0"/>
              </w:rPr>
              <w:t>1,0</w:t>
            </w:r>
          </w:p>
        </w:tc>
        <w:tc>
          <w:tcPr>
            <w:tcW w:type="dxa" w:w="1440"/>
          </w:tcPr>
          <w:p>
            <w:r>
              <w:rPr>
                <w:b w:val="0"/>
                <w:i w:val="0"/>
              </w:rPr>
              <w:br/>
            </w:r>
            <w:r>
              <w:rPr>
                <w:b w:val="0"/>
                <w:i w:val="0"/>
              </w:rPr>
              <w:t>1,5</w:t>
            </w:r>
          </w:p>
        </w:tc>
        <w:tc>
          <w:tcPr>
            <w:tcW w:type="dxa" w:w="1440"/>
          </w:tcPr>
          <w:p>
            <w:r>
              <w:rPr>
                <w:b w:val="0"/>
                <w:i w:val="0"/>
              </w:rPr>
              <w:br/>
            </w:r>
            <w:r>
              <w:rPr>
                <w:b w:val="0"/>
                <w:i w:val="0"/>
              </w:rPr>
              <w:t>2,0</w:t>
            </w:r>
          </w:p>
        </w:tc>
        <w:tc>
          <w:tcPr>
            <w:tcW w:type="dxa" w:w="1440"/>
          </w:tcPr>
          <w:p>
            <w:r>
              <w:rPr>
                <w:b w:val="0"/>
                <w:i w:val="0"/>
              </w:rPr>
              <w:br/>
            </w:r>
            <w:r>
              <w:rPr>
                <w:b w:val="0"/>
                <w:i w:val="0"/>
              </w:rPr>
              <w:t>2,5</w:t>
            </w:r>
          </w:p>
        </w:tc>
      </w:tr>
    </w:tbl>
    <w:p>
      <w:r>
        <w:rPr>
          <w:b w:val="0"/>
          <w:i w:val="0"/>
        </w:rPr>
        <w:t>Trường hợp công ty có lợi nhuận kế hoạch cao hơn nhiều lần so với mức lợi nhuận thấp nhất tương ứng với hệ số tăng thêm 2,5 trong Bảng hệ số tăng thêm, giữ vai trò trọng yếu trong nền kinh tế quốc dân, hoạt động trong lĩnh vực mà các doanh nghiệp trên thị trường đang trả lương cho lao động quản lý cao hơn so với chức danh tương đương của công ty, cần thiết áp dụng cao hơn hệ số tăng thêm theo quy định để khuyến khích lao động quản lý thì báo cáo cơ quan đại diện chủ sở hữu khi xem xét, quyết định quỹ tiền lương của người quản lý, Kiểm soát viên phù hợp với mặt bằng tiền lương của chức danh tương đương cùng lĩnh vực hoạt động trên thị trường, sau khi tham khảo ý kiến của Bộ Lao động - Thương binh và Xã hội để bảo đảm cân đối chung.</w:t>
      </w:r>
    </w:p>
    <w:p>
      <w:r>
        <w:rPr>
          <w:b w:val="0"/>
          <w:i w:val="0"/>
        </w:rPr>
        <w:t>b) Công ty có lợi nhuận kế hoạch không cao hơn so với lợi nhuận thực hiện của năm trước liền kề thì được áp dụng hệ số tăng thêm không vượt quá mức 70% hệ số tăng thêm tương ứng với mức lợi nhuận trong Bảng hệ số tăng thêm quy định tại điểm a khoản này nhân với tỷ lệ giữa lợi nhuận kế hoạch so với lợi nhuận thực hiện của năm trước liền kề.</w:t>
      </w:r>
    </w:p>
    <w:p>
      <w:r>
        <w:rPr>
          <w:b w:val="0"/>
          <w:i w:val="0"/>
        </w:rPr>
        <w:t>c) Công ty không có lợi nhuận thì mức tiền lương bình quân kế hoạch phải thấp hơn mức tiền lương cơ bản, nhưng không thấp hơn 50% mức tiền lương cơ bản. Trường hợp lỗ thì mức tiền lương bình quân kế hoạch bằng 50% mức tiền lương cơ bản.</w:t>
      </w:r>
    </w:p>
    <w:p>
      <w:r>
        <w:rPr>
          <w:b w:val="0"/>
          <w:i w:val="0"/>
        </w:rPr>
        <w:t>d) Công ty giảm lỗ so với thực hiện năm trước liền kề, công ty mới thành lập hoặc mới hoạt động thì căn cứ vào mức độ giảm lỗ hoặc kế hoạch sản xuất, kinh doanh để xác định tiền lương, bảo đảm tương quan chung và báo cáo cơ quan đại diện chủ sở hữu xem xét quyết định,</w:t>
      </w:r>
    </w:p>
    <w:p>
      <w:r>
        <w:rPr>
          <w:b w:val="0"/>
          <w:i w:val="0"/>
        </w:rPr>
        <w:t>đ) Đối với trường hợp lợi nhuận kế hoạch bằng hoặc cao hơn lợi nhuận thực hiện của năm trước liền kề, sau khi xác định theo điểm a và điểm b khoản này mà mức tiền lương bình quân kế hoạch thấp hơn mức tiền lương bình quân thực hiện của năm trước liền kề thì mức tiền lương bình quân kế hoạch được tính bằng mức tiền lương bình quân thực hiện của năm trước liền kề".</w:t>
      </w:r>
    </w:p>
    <w:p>
      <w:r>
        <w:rPr>
          <w:b w:val="0"/>
          <w:i w:val="0"/>
        </w:rPr>
        <w:t>5. Bỏ nội dung "hoặc công ty hoạt động không vì mục tiêu lợi nhuận" tại khoản 4 Điều 5.</w:t>
      </w:r>
    </w:p>
    <w:p>
      <w:r>
        <w:rPr>
          <w:b w:val="0"/>
          <w:i w:val="0"/>
        </w:rPr>
        <w:t>6. Bổ sung khoản 4a vào sau khoản 4 Điều 5 như sau: "4a. Công ty hoạt động không vì mục tiêu lợi nhuận, khi xác định tiền lương theo quy định tại khoản 2 và khoản 3 Điều này thì chỉ tiêu lợi nhuận được thay bằng chỉ tiêu tổng doanh thu trừ tổng chi phí".</w:t>
      </w:r>
    </w:p>
    <w:p>
      <w:r>
        <w:rPr>
          <w:b w:val="0"/>
          <w:i w:val="0"/>
        </w:rPr>
        <w:t>7. Sửa đổi khoản 6 Điều 5 như sau:</w:t>
      </w:r>
    </w:p>
    <w:p>
      <w:r>
        <w:rPr>
          <w:b w:val="0"/>
          <w:i w:val="0"/>
        </w:rPr>
        <w:t>"6. Khi xác định mức tiền lương bình quân, quỹ tiền lương, thù lao kế hoạch của người quản lý, Kiểm soát viên, công ty loại trừ các yếu tố khách quan (nếu có) ảnh hưởng đến năng suất lao động, lợi nhuận kế hoạch so với thực hiện của năm trước liền kề. Các yếu tố khách quan được quy định tại điểm a, điểm b và điểm c khoản 3 Điều 5 Nghị định số 51/2016/NĐ-CP ngày 13 tháng 6 năm 2016 của Chính phủ quy định quản lý lao động, tiền lương và tiền thưởng đối với người lao động làm việc trong công ty trách nhiệm hữu hạn một thành viên do Nhà nước nắm giữ 100% vốn điều lệ".</w:t>
      </w:r>
    </w:p>
    <w:p>
      <w:r>
        <w:rPr>
          <w:b w:val="0"/>
          <w:i w:val="0"/>
        </w:rPr>
        <w:t>8. Bỏ nội dung "Đối với Kiểm soát viên tài chính tại tập đoàn kinh tế nhà nước thì nộp cho Bộ Tài chính để đánh giá, chi trả" tại khoản 7 Điều 4 và nội dung "tiếp nhận, quản lý và chi trả tiền lương, thù lao, tiền thưởng đối với Kiểm soát viên tài chính do tập đoàn kinh tế nhà nước trích nộp" tại điểm a khoản 5 Điều 9.</w:t>
      </w:r>
    </w:p>
    <w:p>
      <w:r>
        <w:rPr>
          <w:b w:val="0"/>
          <w:i w:val="0"/>
        </w:rPr>
        <w:t>9. Bãi bỏ khoản 3 Điều 10.</w:t>
      </w:r>
    </w:p>
    <w:p>
      <w:r>
        <w:rPr>
          <w:b w:val="0"/>
          <w:i w:val="0"/>
        </w:rPr>
        <w:t>10. Sửa đổi, bổ sung một số nội dung của Phụ lục I theo Phụ lục ban hành kèm theo Nghị định này.</w:t>
      </w:r>
    </w:p>
    <w:p>
      <w:r>
        <w:rPr>
          <w:b/>
          <w:i w:val="0"/>
        </w:rPr>
        <w:t>Điều 3. Hiệu lực thi hành</w:t>
      </w:r>
    </w:p>
    <w:p>
      <w:r>
        <w:rPr>
          <w:b w:val="0"/>
          <w:i w:val="0"/>
        </w:rPr>
        <w:t>1. Nghị định này có hiệu lực thi hành từ ngày 10 tháng 4 năm 2024.</w:t>
      </w:r>
    </w:p>
    <w:p>
      <w:r>
        <w:rPr>
          <w:b w:val="0"/>
          <w:i w:val="0"/>
        </w:rPr>
        <w:t>2. Các chế độ về quỹ tiền lương, trả lương, thù lao, tiền thưởng quy định tại khoản 2 Điều 1, các khoản 3, khoản 4, khoản 6, khoản 7 và khoản 10 Điều 2 Nghị định này được thực hiện từ ngày 01 tháng 01 năm 2024.</w:t>
      </w:r>
    </w:p>
    <w:p>
      <w:r>
        <w:rPr>
          <w:b/>
          <w:i w:val="0"/>
        </w:rPr>
        <w:t>Điều 4. Trách nhiệm thi hành</w:t>
      </w:r>
    </w:p>
    <w:p>
      <w:r>
        <w:rPr>
          <w:b w:val="0"/>
          <w:i w:val="0"/>
        </w:rPr>
        <w:t>1. Bộ Lao động - Thương binh và Xã hội chủ trì, phối hợp với các bộ liên quan hướng dẫn thực hiện các quy định tại Nghị định này.</w:t>
      </w:r>
    </w:p>
    <w:p>
      <w:r>
        <w:rPr>
          <w:b w:val="0"/>
          <w:i w:val="0"/>
        </w:rPr>
        <w:t>2. Các quỹ tài chính nhà nước ngoài ngân sách đang áp dụng cơ chế tiền lương theo khoản 6 Điều 10 Nghị định số 52/2016/NĐ-CP thì tiếp tục áp dụng hệ số tăng thêm tiền lương tối đa không quá 1,0 lần mức tiền lương cơ bản để xác định tiền lương của người quản lý, Kiểm soát viên của quỹ.</w:t>
      </w:r>
    </w:p>
    <w:p>
      <w:r>
        <w:rPr>
          <w:b w:val="0"/>
          <w:i w:val="0"/>
        </w:rPr>
        <w:t>3. Đối với các Sở giao dịch chứng khoán, Tổng công ty Lưu ký và Bù trừ chứng khoán Việt Nam, khi có yếu tố khách quan quy định tại điểm b khoản 2 Điều 1 Nghị định này; điểm b và điểm c khoản 2 Điều 6 Nghị định số 59/2021/NĐ-CP ngày 18 tháng 6 năm 2021 của Chính phủ quy định một số nội dung đặc thù về cơ chế quản lý tài chính, đánh giá hiệu quả hoạt động đối với Sở Giao dịch chứng khoán Việt Nam, Tổng công ty Lưu ký và Bù trừ chứng khoán Việt Nam, làm biến động doanh thu tăng trên 7% hoặc giảm trên 3% thì phải loại trừ phần doanh thu tăng trên 7% (đối với trường hợp doanh thu tăng trên 7%) hoặc được tính phần doanh thu giảm trên 3% (đối với trường hợp doanh thu giảm trên 3%) vào chỉ tiêu doanh thu làm căn cứ xác định năng suất lao động, lợi nhuận gắn với tiền lương của người lao động, người quản lý và Kiểm soát viên.</w:t>
      </w:r>
    </w:p>
    <w:p>
      <w:r>
        <w:rPr>
          <w:b w:val="0"/>
          <w:i w:val="0"/>
        </w:rPr>
        <w:t>4. Đối với các tổ chức quy định tại khoản 6 Điều 10 Nghị định số 51/2016/NĐ-CP, khoản 6 Điều 10 Nghị định số 52/2016/NĐ-CP và Ngân hàng Chính sách xã hội, Bộ Lao động - Thương binh và Xã hội hướng dẫn quản lý lao động, tiền lương, thù lao, tiền thưởng theo cơ chế tiền lương do Chính phủ quy định tại Nghị định số 51/2016/NĐ-CP, Nghị định số 52/2016/NĐ-CP và Nghị định này, gắn với năng suất lao động, hiệu quả hoạt động và phù hợp với tính chất đặc thù của các tổ chức này, trong đó giao Bộ Lao động - Thương binh và Xã hội hằng năm tiếp nhận, rà soát, kiểm tra, giám sát báo cáo về kế hoạch lao động, quỹ tiền lương của người lao động; tiếp nhận, xem xét, phê duyệt quỹ tiền lương, thù lao, tiền thưởng của người quản lý, Kiểm soát viên Ngân hàng Chính sách xã hội, sau khi trao đổi với Bộ Tài chính và Ngân hàng Nhà nước Việt Nam.</w:t>
      </w:r>
    </w:p>
    <w:p>
      <w:r>
        <w:rPr>
          <w:b w:val="0"/>
          <w:i w:val="0"/>
        </w:rPr>
        <w:t>5. Giao Bộ Lao động - Thương binh và Xã hội căn cứ quy định tại khoản 9 Điều 2 Nghị định số 60/2022/NĐ-CP ngày 08 tháng 9 năm 2022 của Chính phủ quy định chức năng, nhiệm vụ, quyền hạn và cơ cấu tổ chức của Đài Truyền hình Việt Nam và quy định pháp luật có liên quan, hướng dẫn quản lý tiền lương đối với Đài Truyền hình Việt Nam theo cơ chế tiền lương quy định tại Nghị định số 51/2016/NĐ-CP và Nghị định này, gắn với năng suất lao động và hiệu quả hoạt động, phù hợp với tính chất đặc thù của Đài.</w:t>
      </w:r>
    </w:p>
    <w:p>
      <w:r>
        <w:rPr>
          <w:b w:val="0"/>
          <w:i w:val="0"/>
        </w:rPr>
        <w:t>6. Các Bộ trưởng, Thủ trưởng cơ quan ngang bộ, Thủ trưởng cơ quan thuộc Chính phủ, Chủ tịch Ủy ban nhân dân tỉnh, thành phố trực thuộc trung ương và tổ chức, cá nhân có liên quan chịu trách nhiệm thi hành Nghị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r>
      <w:r>
        <w:rPr>
          <w:b/>
          <w:i w:val="0"/>
        </w:rPr>
        <w:t xml:space="preserve">TM. CHÍNH PHỦ </w:t>
      </w:r>
      <w:r>
        <w:rPr>
          <w:b/>
          <w:i w:val="0"/>
        </w:rPr>
        <w:br/>
      </w:r>
      <w: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Lê Minh Khái</w:t>
      </w:r>
      <w:r>
        <w:rPr>
          <w:b/>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i w:val="0"/>
              </w:rPr>
              <w:br/>
            </w:r>
            <w:r>
              <w:rPr>
                <w:b/>
                <w:i w:val="0"/>
              </w:rPr>
              <w:t xml:space="preserve">TM. CHÍNH PHỦ </w:t>
            </w:r>
            <w:r>
              <w:rPr>
                <w:b/>
                <w:i w:val="0"/>
              </w:rPr>
              <w:br/>
            </w:r>
            <w: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Lê Minh Khái</w:t>
            </w:r>
            <w:r>
              <w:rPr>
                <w:b/>
                <w:i w:val="0"/>
              </w:rPr>
              <w:br/>
            </w:r>
          </w:p>
        </w:tc>
      </w:tr>
    </w:tbl>
    <w:p>
      <w:r>
        <w:rPr>
          <w:b/>
          <w:i w:val="0"/>
        </w:rPr>
        <w:t>PHỤ LỤC</w:t>
      </w:r>
    </w:p>
    <w:p>
      <w:r>
        <w:rPr>
          <w:b/>
          <w:i w:val="0"/>
        </w:rPr>
        <w:t xml:space="preserve">SỬA ĐỔI, BỔ SUNG MỘT SỐ NỘI DUNG CỦA PHỤ LỤC I </w:t>
      </w:r>
    </w:p>
    <w:p>
      <w:r>
        <w:rPr>
          <w:b/>
          <w:i w:val="0"/>
        </w:rPr>
        <w:t xml:space="preserve">KÈM THEO NGHỊ ĐỊNH SỐ 52/2016/NĐ-CP </w:t>
      </w:r>
    </w:p>
    <w:p>
      <w:r>
        <w:rPr>
          <w:b/>
          <w:i w:val="0"/>
        </w:rPr>
        <w:t>NGÀY 13 THÁNG 6 NĂM 2016 CỦA CHÍNH PHỦ</w:t>
      </w:r>
      <w:r>
        <w:br/>
      </w:r>
    </w:p>
    <w:p>
      <w:r>
        <w:rPr>
          <w:b w:val="0"/>
          <w:i/>
        </w:rPr>
        <w:t>(Kèm theo Nghị định số 21/2024/NĐ-CP ngày 23 tháng 02 năm 2024 của Chính phủ)</w:t>
      </w:r>
    </w:p>
    <w:p>
      <w:r>
        <w:rPr>
          <w:b w:val="0"/>
          <w:i w:val="0"/>
        </w:rPr>
        <w:t>1. Sửa đổi tên của Phụ lục I thành:</w:t>
      </w:r>
    </w:p>
    <w:p>
      <w:r>
        <w:rPr>
          <w:b/>
          <w:i w:val="0"/>
        </w:rPr>
        <w:t>“HẠNG CÔNG TY”</w:t>
      </w:r>
    </w:p>
    <w:p>
      <w:r>
        <w:rPr>
          <w:b w:val="0"/>
          <w:i w:val="0"/>
        </w:rPr>
        <w:t>2. Sửa đổi điểm 1 thành:</w:t>
      </w:r>
    </w:p>
    <w:p>
      <w:r>
        <w:rPr>
          <w:b w:val="0"/>
          <w:i w:val="0"/>
        </w:rPr>
        <w:t>“</w:t>
      </w:r>
      <w:r>
        <w:rPr>
          <w:b/>
          <w:i w:val="0"/>
        </w:rPr>
        <w:t>1. Sử dụng hạng công ty:</w:t>
      </w:r>
      <w:r>
        <w:rPr>
          <w:b w:val="0"/>
          <w:i w:val="0"/>
        </w:rPr>
        <w:t xml:space="preserve"> Hạng công ty được dùng để xác định mức tiền lương cơ bản của người quản lý, Kiểm soát viên chuyên trách”.</w:t>
      </w:r>
    </w:p>
    <w:p>
      <w:r>
        <w:rPr>
          <w:b w:val="0"/>
          <w:i w:val="0"/>
        </w:rPr>
        <w:t>3. Sửa đổi, bổ sung nội dung “lợi nhuận từ 200 tỷ đồng trở lên, nộp ngân sách nhà nước từ 200 tỷ đồng trở lên (các chỉ tiêu về vốn, lợi nhuận và nộp ngân sách tính bình quân 03 năm) và có từ 10 đơn vị thành viên hoặc có tổng số lao động của công ty mẹ và của đơn vị thành viên từ 10.000 người trở lên” tại tiết b điểm 2 thành: “lợi nhuận (hoặc chỉ tiêu tổng doanh thu trừ tổng chi phí đối với công ty hoạt động không vì mục tiêu lợi nhuận) từ 200 tỷ đồng trở lên, có từ 10 đơn vị thành viên (hạch toán độc lập và phụ thuộc) trở lên hoặc có tổ chức sản xuất, kinh doanh trên phạm vi cả nước, thực hiện đầy đủ nghĩa vụ nộp ngân sách nhà nước theo quy định. Các chỉ tiêu về vốn, lợi nhuận hoặc chỉ tiêu tổng doanh thu trừ tổng chi phí đối với công ty hoạt động không vì mục tiêu lợi nhuận, được tính bình quân 03 năm”.</w:t>
      </w:r>
    </w:p>
    <w:p>
      <w:r>
        <w:rPr>
          <w:b w:val="0"/>
          <w:i w:val="0"/>
        </w:rPr>
        <w:t>4. Sửa đổi, bổ sung nội dung “lợi nhuận từ 100 tỷ đồng trở lên, nộp ngân sách nhà nước từ 100 tỷ đồng trở lên và có từ 5 đơn vị thành viên hoặc có tổng số lao động của công ty mẹ và của đơn vị thành viên từ 7.000 người trở lên” tại tiết c điểm 2 thành: “lợi nhuận (hoặc chỉ tiêu tổng doanh thu trừ tổng chi phí đối với công ty hoạt động không vì mục tiêu lợi nhuận) từ 100 tỷ đồng trở lên, có từ 5 đơn vị thành viên (hạch toán độc lập và phụ thuộc) trở lên hoặc có tổ chức sản xuất, kinh doanh trên phạm vi cả nước, thực hiện đầy đủ nghĩa vụ nộp ngân sách nhà nước theo quy định. Các chỉ tiêu về vốn, lợi nhuận hoặc chỉ tiêu tổng doanh thu trừ tổng chi phí đối với công ty hoạt động không vì mục tiêu lợi nhuận, được tính bình quân 03 năm”.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