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21/2025/TT-BXD Ban hành định mức chi phí áp dụng cho dịch vụ sự nghiệp công Thông tin duyên hải sử dụng ngân sách nhà nước từ nguồn kinh phí chi thường xuyên, thực hiện theo phương thức đặt hàng</w:t>
      </w:r>
    </w:p>
    <w:p>
      <w:r>
        <w:rPr>
          <w:b w:val="0"/>
          <w:i w:val="0"/>
        </w:rPr>
        <w:br/>
      </w:r>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21/2025/TT-BXD</w:t>
      </w:r>
      <w:r>
        <w:rPr>
          <w:b w:val="0"/>
          <w:i w:val="0"/>
        </w:rPr>
        <w:br/>
      </w:r>
      <w:r>
        <w:rPr>
          <w:b w:val="0"/>
          <w:i w:val="0"/>
        </w:rPr>
        <w:br/>
      </w:r>
      <w:r>
        <w:rPr>
          <w:b w:val="0"/>
          <w:i/>
        </w:rPr>
        <w:br/>
      </w:r>
      <w:r>
        <w:rPr>
          <w:b w:val="0"/>
          <w:i/>
        </w:rPr>
        <w:t>Hà Nội, ngày 21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21/2025/TT-BXD</w:t>
      </w:r>
      <w:r>
        <w:rPr>
          <w:b w:val="0"/>
          <w:i w:val="0"/>
        </w:rPr>
        <w:br/>
      </w:r>
      <w:r>
        <w:rPr>
          <w:b w:val="0"/>
          <w:i w:val="0"/>
        </w:rPr>
        <w:br/>
      </w:r>
      <w:r>
        <w:rPr>
          <w:b w:val="0"/>
          <w:i/>
        </w:rPr>
        <w:br/>
      </w:r>
      <w:r>
        <w:rPr>
          <w:b w:val="0"/>
          <w:i/>
        </w:rPr>
        <w:t>Hà Nội, ngày 21 tháng 7 năm 2025</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21/2025/TT-BXD</w:t>
      </w:r>
      <w:r>
        <w:rPr>
          <w:b w:val="0"/>
          <w:i w:val="0"/>
        </w:rPr>
        <w:br/>
      </w:r>
      <w:r>
        <w:rPr>
          <w:b w:val="0"/>
          <w:i w:val="0"/>
        </w:rPr>
        <w:br/>
      </w:r>
      <w:r>
        <w:rPr>
          <w:b w:val="0"/>
          <w:i/>
        </w:rPr>
        <w:br/>
      </w:r>
      <w:r>
        <w:rPr>
          <w:b w:val="0"/>
          <w:i/>
        </w:rPr>
        <w:t>Hà Nội, ngày 21 tháng 7 năm 2025</w:t>
      </w:r>
      <w:r>
        <w:rPr>
          <w:b w:val="0"/>
          <w:i/>
        </w:rPr>
        <w:br/>
      </w:r>
      <w:r>
        <w:rPr>
          <w:b w:val="0"/>
          <w:i w:val="0"/>
        </w:rPr>
        <w:br/>
      </w:r>
    </w:p>
    <w:p>
      <w:pPr>
        <w:jc w:val="center"/>
      </w:pPr>
      <w:r>
        <w:rPr>
          <w:b w:val="0"/>
          <w:i w:val="0"/>
        </w:rPr>
        <w:br/>
      </w:r>
      <w:r>
        <w:rPr>
          <w:b w:val="0"/>
          <w:i w:val="0"/>
        </w:rPr>
        <w:t>Số: 21/2025/TT-BXD</w:t>
      </w:r>
      <w:r>
        <w:rPr>
          <w:b w:val="0"/>
          <w:i w:val="0"/>
        </w:rPr>
        <w:br/>
      </w:r>
    </w:p>
    <w:p>
      <w:pPr>
        <w:jc w:val="center"/>
      </w:pPr>
      <w:r>
        <w:rPr>
          <w:b w:val="0"/>
          <w:i w:val="0"/>
        </w:rPr>
        <w:br/>
      </w:r>
      <w:r>
        <w:rPr>
          <w:b w:val="0"/>
          <w:i w:val="0"/>
        </w:rPr>
        <w:t>Hà Nội, ngày 21 tháng 7 năm 2025</w:t>
      </w:r>
      <w:r>
        <w:rPr>
          <w:b w:val="0"/>
          <w:i w:val="0"/>
        </w:rPr>
        <w:br/>
      </w:r>
    </w:p>
    <w:p>
      <w:r>
        <w:rPr>
          <w:b/>
          <w:i w:val="0"/>
        </w:rPr>
        <w:t>THÔNG TƯ</w:t>
      </w:r>
    </w:p>
    <w:p>
      <w:r>
        <w:rPr>
          <w:b/>
          <w:i w:val="0"/>
        </w:rPr>
        <w:t xml:space="preserve">Ban hành định mức chi phí áp dụng cho dịch vụ sự nghiệp công Thông tin </w:t>
      </w:r>
      <w:r>
        <w:br/>
      </w:r>
      <w:r>
        <w:rPr>
          <w:b/>
          <w:i w:val="0"/>
        </w:rPr>
        <w:t>duyên hải sử dụng ngân sách nhà nước từ nguồn kinh phí chi thường</w:t>
      </w:r>
      <w:r>
        <w:br/>
      </w:r>
      <w:r>
        <w:rPr>
          <w:b/>
          <w:i w:val="0"/>
        </w:rPr>
        <w:t>xuyên, thực hiện theo phương thức đặt hàng</w:t>
      </w:r>
    </w:p>
    <w:p>
      <w:r>
        <w:rPr>
          <w:b w:val="0"/>
          <w:i w:val="0"/>
        </w:rPr>
        <w:t>__________________</w:t>
      </w:r>
    </w:p>
    <w:p>
      <w:pPr>
        <w:jc w:val="both"/>
      </w:pPr>
      <w:r>
        <w:rPr>
          <w:b w:val="0"/>
          <w:i/>
        </w:rPr>
        <w:t xml:space="preserve">Căn cứ </w:t>
      </w:r>
      <w:r>
        <w:rPr>
          <w:b w:val="0"/>
          <w:i/>
        </w:rPr>
        <w:t xml:space="preserve">Bộ luật Hàng hải Việt Nam ngày </w:t>
      </w:r>
      <w:r>
        <w:rPr>
          <w:b w:val="0"/>
          <w:i/>
        </w:rPr>
        <w:t>25</w:t>
      </w:r>
      <w:r>
        <w:rPr>
          <w:b w:val="0"/>
          <w:i/>
        </w:rPr>
        <w:t xml:space="preserve"> tháng </w:t>
      </w:r>
      <w:r>
        <w:rPr>
          <w:b w:val="0"/>
          <w:i/>
        </w:rPr>
        <w:t>11</w:t>
      </w:r>
      <w:r>
        <w:rPr>
          <w:b w:val="0"/>
          <w:i/>
        </w:rPr>
        <w:t xml:space="preserve"> năm 20</w:t>
      </w:r>
      <w:r>
        <w:rPr>
          <w:b w:val="0"/>
          <w:i/>
        </w:rPr>
        <w:t>1</w:t>
      </w:r>
      <w:r>
        <w:rPr>
          <w:b w:val="0"/>
          <w:i/>
        </w:rPr>
        <w:t>5;</w:t>
      </w:r>
    </w:p>
    <w:p>
      <w:pPr>
        <w:jc w:val="both"/>
      </w:pPr>
      <w:r>
        <w:rPr>
          <w:b w:val="0"/>
          <w:i/>
        </w:rPr>
        <w:t>Căn cứ Luật Giá ngày 19 tháng 6 năm 2023;</w:t>
      </w:r>
    </w:p>
    <w:p>
      <w:pPr>
        <w:jc w:val="both"/>
      </w:pPr>
      <w:r>
        <w:rPr>
          <w:b w:val="0"/>
          <w:i/>
        </w:rPr>
        <w:t xml:space="preserve">Căn cứ Nghị định số 85/2024/NĐ-CP ngày 10 tháng 7 năm 2024 của Chính phủ quy định chi tiết một số điều của Luật Giá;  </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w:t>
      </w:r>
      <w:r>
        <w:rPr>
          <w:b w:val="0"/>
          <w:i w:val="0"/>
        </w:rPr>
        <w:t xml:space="preserve"> </w:t>
      </w:r>
      <w:r>
        <w:rPr>
          <w:b w:val="0"/>
          <w:i/>
        </w:rPr>
        <w:t xml:space="preserve">Nghị định số 58/2017/NĐ-CP ngày 10 tháng 5 năm 2017 của Chính phủ quy định chi tiết một số điều của Bộ Luật Hàng hải về quản lý hoạt động hàng hải; </w:t>
      </w:r>
    </w:p>
    <w:p>
      <w:pPr>
        <w:jc w:val="both"/>
      </w:pPr>
      <w:r>
        <w:rPr>
          <w:b w:val="0"/>
          <w:i/>
        </w:rPr>
        <w:t>Căn cứ</w:t>
      </w:r>
      <w:r>
        <w:rPr>
          <w:b w:val="0"/>
          <w:i w:val="0"/>
        </w:rPr>
        <w:t xml:space="preserve"> </w:t>
      </w:r>
      <w:r>
        <w:rPr>
          <w:b w:val="0"/>
          <w:i/>
        </w:rPr>
        <w:t xml:space="preserve">Nghị định số 34/2025/NĐ-CP ngày 25 tháng 02 năm 2025 của Chính phủ về việc sửa đổi, bổ sung một số điều  của các Nghị định trong lĩnh vực hàng hải; </w:t>
      </w:r>
    </w:p>
    <w:p>
      <w:pPr>
        <w:jc w:val="both"/>
      </w:pPr>
      <w:r>
        <w:rPr>
          <w:b w:val="0"/>
          <w:i/>
        </w:rPr>
        <w:t xml:space="preserve">Căn cứ </w:t>
      </w:r>
      <w:r>
        <w:rPr>
          <w:b w:val="0"/>
          <w:i/>
        </w:rPr>
        <w:t>Nghị định số 33/2025/NĐ-CP ngày 25 tháng 02 năm 2025 của Chính phủ quy định chức năng, nhiệm vụ, quyền hạn và cơ cấu tổ chức của Bộ Xây dựng;</w:t>
      </w:r>
    </w:p>
    <w:p>
      <w:pPr>
        <w:jc w:val="both"/>
      </w:pPr>
      <w:r>
        <w:rPr>
          <w:b w:val="0"/>
          <w:i/>
        </w:rPr>
        <w:t xml:space="preserve">Theo đề nghị của Vụ trưởng Vụ </w:t>
      </w:r>
      <w:r>
        <w:rPr>
          <w:b w:val="0"/>
          <w:i/>
        </w:rPr>
        <w:t>Kế hoạch - Tài chính và Cục trưởng Cục Hàng hải và Đường thủy Việt Nam</w:t>
      </w:r>
      <w:r>
        <w:rPr>
          <w:b w:val="0"/>
          <w:i/>
        </w:rPr>
        <w:t>;</w:t>
      </w:r>
    </w:p>
    <w:p>
      <w:pPr>
        <w:jc w:val="both"/>
      </w:pPr>
      <w:r>
        <w:rPr>
          <w:b w:val="0"/>
          <w:i/>
        </w:rPr>
        <w:t xml:space="preserve">Bộ trưởng Bộ Xây dựng ban hành Thông tư ban hành </w:t>
      </w:r>
      <w:r>
        <w:rPr>
          <w:b w:val="0"/>
          <w:i/>
        </w:rPr>
        <w:t>định mức chi phí áp dụng cho dịch vụ sự nghiệp công Thông tin duyên hải sử dụng ngân sách nhà nước từ nguồn kinh phí chi thường xuyên, thực hiện theo phương thức đặt hàng.</w:t>
      </w:r>
    </w:p>
    <w:p>
      <w:r>
        <w:rPr>
          <w:b/>
          <w:i w:val="0"/>
        </w:rPr>
        <w:t>Điều 1. Phạm vi điều chỉnh và đối tượng áp dụng</w:t>
      </w:r>
    </w:p>
    <w:p>
      <w:r>
        <w:rPr>
          <w:b w:val="0"/>
          <w:i w:val="0"/>
        </w:rPr>
        <w:t>1. Phạm vi điều chỉnh</w:t>
      </w:r>
    </w:p>
    <w:p>
      <w:pPr>
        <w:jc w:val="both"/>
      </w:pPr>
      <w:r>
        <w:rPr>
          <w:b w:val="0"/>
          <w:i w:val="0"/>
        </w:rPr>
        <w:t>Thông tư này ban hành định mức chi phí áp dụng cho dịch vụ sự nghiệp công Thông tin duyên hải sử dụng ngân sách nhà nước từ nguồn kinh phí chi thường xuyên, thực hiện theo phương thức đặt hàng.</w:t>
      </w:r>
    </w:p>
    <w:p>
      <w:r>
        <w:rPr>
          <w:b w:val="0"/>
          <w:i w:val="0"/>
        </w:rPr>
        <w:t>2. Đối tượng áp dụng</w:t>
      </w:r>
    </w:p>
    <w:p>
      <w:r>
        <w:rPr>
          <w:b w:val="0"/>
          <w:i w:val="0"/>
        </w:rPr>
        <w:t>Thông tư này áp dụng đối với:</w:t>
      </w:r>
    </w:p>
    <w:p>
      <w:pPr>
        <w:jc w:val="both"/>
      </w:pPr>
      <w:r>
        <w:rPr>
          <w:b w:val="0"/>
          <w:i w:val="0"/>
        </w:rPr>
        <w:t>a) Cục Hàng hải và Đường thủy Việt Nam.</w:t>
      </w:r>
    </w:p>
    <w:p>
      <w:pPr>
        <w:jc w:val="both"/>
      </w:pPr>
      <w:r>
        <w:rPr>
          <w:b w:val="0"/>
          <w:i w:val="0"/>
        </w:rPr>
        <w:t>b) Công ty Trách nhiệm hữu hạn một thành viên Thông tin điện tử hàng hải Việt Nam.</w:t>
      </w:r>
    </w:p>
    <w:p>
      <w:pPr>
        <w:jc w:val="both"/>
      </w:pPr>
      <w:r>
        <w:rPr>
          <w:b w:val="0"/>
          <w:i w:val="0"/>
        </w:rPr>
        <w:t>c) Các tổ chức, cá nhân có liên quan đến hoạt động cung cấp dịch vụ sự nghiệp công Thông tin duyên hải.</w:t>
      </w:r>
    </w:p>
    <w:p>
      <w:r>
        <w:rPr>
          <w:b/>
          <w:i w:val="0"/>
        </w:rPr>
        <w:t>Điều 2. Ban hành kèm theo Thông tư này các định mức chi phí</w:t>
      </w:r>
    </w:p>
    <w:p>
      <w:r>
        <w:rPr>
          <w:b w:val="0"/>
          <w:i w:val="0"/>
        </w:rPr>
        <w:t>1. Định mức chi phí sản xuất chung.</w:t>
      </w:r>
    </w:p>
    <w:p>
      <w:r>
        <w:rPr>
          <w:b w:val="0"/>
          <w:i w:val="0"/>
        </w:rPr>
        <w:t>2. Định mức chi phí quản lý.</w:t>
      </w:r>
    </w:p>
    <w:p>
      <w:r>
        <w:rPr>
          <w:b w:val="0"/>
          <w:i w:val="0"/>
        </w:rPr>
        <w:t>3. Định mức lợi nhuận.</w:t>
      </w:r>
    </w:p>
    <w:p>
      <w:r>
        <w:rPr>
          <w:b w:val="0"/>
          <w:i w:val="0"/>
        </w:rPr>
        <w:t>Chi tiết các định mức tại Phụ lục đính kèm theo.</w:t>
      </w:r>
    </w:p>
    <w:p>
      <w:r>
        <w:rPr>
          <w:b/>
          <w:i w:val="0"/>
        </w:rPr>
        <w:t>Điều 3. Hiệu lực thi hành</w:t>
      </w:r>
    </w:p>
    <w:p>
      <w:pPr>
        <w:jc w:val="both"/>
      </w:pPr>
      <w:r>
        <w:rPr>
          <w:b w:val="0"/>
          <w:i w:val="0"/>
        </w:rPr>
        <w:t>1. Thông tư này có hiệu lực thi hành kể từ ngày 01 tháng 10 năm 2025 và áp dụng từ năm tài chính 2026.</w:t>
      </w:r>
    </w:p>
    <w:p>
      <w:pPr>
        <w:jc w:val="both"/>
      </w:pPr>
      <w:r>
        <w:rPr>
          <w:b w:val="0"/>
          <w:i w:val="0"/>
        </w:rPr>
        <w:t>2. Trong quá trình thực hiện, Cục Hàng hải và Đường thủy Việt Nam có trách nhiệm thường xuyên rà soát định mức chi phí nêu tại Điều 2 Thông tư này để báo cáo Bộ Xây dựng sửa đổi, bổ sung cho phù hợp theo quy định của pháp luật.</w:t>
      </w:r>
    </w:p>
    <w:p>
      <w:pPr>
        <w:jc w:val="both"/>
      </w:pPr>
      <w:r>
        <w:rPr>
          <w:b w:val="0"/>
          <w:i w:val="0"/>
        </w:rPr>
        <w:t>3. Trường hợp các văn bản quy phạm pháp luật được viện dẫn tại Thông tư này được sửa đổi, bổ sung hoặc thay thế thì được thực hiện theo quy định tại văn bản quy phạm pháp luật sửa đổi, bổ sung hoặc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Cục Kiểm tra văn bản QPPL (Bộ Tư pháp);</w:t>
            </w:r>
            <w:r>
              <w:br/>
            </w:r>
            <w:r>
              <w:rPr>
                <w:b w:val="0"/>
                <w:i w:val="0"/>
              </w:rPr>
              <w:br/>
              <w:t xml:space="preserve">         - Các Thứ trưởng Bộ Xây dựng;</w:t>
            </w:r>
            <w:r>
              <w:br/>
            </w:r>
            <w:r>
              <w:rPr>
                <w:b w:val="0"/>
                <w:i w:val="0"/>
              </w:rPr>
              <w:br/>
              <w:t xml:space="preserve">         - Công báo, Cổng Thông tin điện tử Chính phủ;</w:t>
            </w:r>
            <w:r>
              <w:br/>
            </w:r>
            <w:r>
              <w:rPr>
                <w:b w:val="0"/>
                <w:i w:val="0"/>
              </w:rPr>
              <w:br/>
              <w:t xml:space="preserve">         - Cổng thông tin điện tử Bộ Xây dựng;</w:t>
            </w:r>
            <w:r>
              <w:br/>
            </w:r>
            <w:r>
              <w:rPr>
                <w:b w:val="0"/>
                <w:i w:val="0"/>
              </w:rPr>
              <w:br/>
              <w:t xml:space="preserve">         - Lưu: VT, Vụ KH-TC (T).</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Xuân Sang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