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220/2005/QĐ-UBND Phê duyệt điều chỉnh quy hoạch chi tiết xây dựng ( quy hoạh phân lô) Khu Dân cư Nguyễn Đình Chiểu, Phường 9 Thành phố Đà Lạt</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220/2005/QĐ-UBND</w:t>
      </w:r>
      <w:r>
        <w:rPr>
          <w:b w:val="0"/>
          <w:i w:val="0"/>
        </w:rPr>
        <w:br/>
      </w:r>
      <w:r>
        <w:rPr>
          <w:b w:val="0"/>
          <w:i w:val="0"/>
        </w:rPr>
        <w:br/>
      </w:r>
      <w:r>
        <w:rPr>
          <w:b w:val="0"/>
          <w:i/>
        </w:rPr>
        <w:br/>
      </w:r>
      <w:r>
        <w:rPr>
          <w:b w:val="0"/>
          <w:i/>
        </w:rPr>
        <w:t>Đà Lạt, ngày 02 tháng 12 năm 2005</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i w:val="0"/>
        </w:rPr>
        <w:t>TỈNH LÂM ĐỒNG</w:t>
      </w:r>
      <w:r>
        <w:rPr>
          <w:b w:val="0"/>
          <w:i w:val="0"/>
        </w:rPr>
        <w:br/>
      </w:r>
      <w:r>
        <w:rPr>
          <w:b w:val="0"/>
          <w:i w:val="0"/>
        </w:rPr>
        <w:br/>
      </w:r>
      <w:r>
        <w:rPr>
          <w:b w:val="0"/>
          <w:i w:val="0"/>
        </w:rPr>
        <w:br/>
      </w:r>
    </w:p>
    <w:p>
      <w:r>
        <w:rPr>
          <w:b w:val="0"/>
          <w:i w:val="0"/>
        </w:rPr>
        <w:br/>
      </w:r>
      <w:r>
        <w:rPr>
          <w:b/>
          <w:i w:val="0"/>
        </w:rPr>
        <w:t>ỦY BAN NHÂN DÂN</w:t>
      </w:r>
      <w:r>
        <w:rPr>
          <w:b w:val="0"/>
          <w:i w:val="0"/>
        </w:rPr>
        <w:br/>
      </w:r>
      <w:r>
        <w:br/>
      </w:r>
      <w:r>
        <w:rPr>
          <w:b/>
          <w:i w:val="0"/>
        </w:rPr>
        <w:t>TỈNH LÂM ĐỒNG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220/2005/QĐ-UBND</w:t>
      </w:r>
      <w:r>
        <w:rPr>
          <w:b w:val="0"/>
          <w:i w:val="0"/>
        </w:rPr>
        <w:br/>
      </w:r>
      <w:r>
        <w:rPr>
          <w:b w:val="0"/>
          <w:i w:val="0"/>
        </w:rPr>
        <w:br/>
      </w:r>
      <w:r>
        <w:rPr>
          <w:b w:val="0"/>
          <w:i/>
        </w:rPr>
        <w:br/>
      </w:r>
      <w:r>
        <w:rPr>
          <w:b w:val="0"/>
          <w:i/>
        </w:rPr>
        <w:t>Đà Lạt, ngày 02 tháng 12 năm 2005</w:t>
      </w:r>
      <w:r>
        <w:rPr>
          <w:b w:val="0"/>
          <w:i/>
        </w:rPr>
        <w:br/>
      </w:r>
      <w:r>
        <w:rPr>
          <w:b w:val="0"/>
          <w:i w:val="0"/>
        </w:rPr>
        <w:br/>
      </w:r>
    </w:p>
    <w:p>
      <w:pPr>
        <w:jc w:val="center"/>
      </w:pPr>
      <w:r>
        <w:rPr>
          <w:b w:val="0"/>
          <w:i w:val="0"/>
        </w:rPr>
        <w:br/>
      </w:r>
      <w:r>
        <w:rPr>
          <w:b w:val="0"/>
          <w:i w:val="0"/>
        </w:rPr>
        <w:t>Số: 220/2005/QĐ-UBND</w:t>
      </w:r>
      <w:r>
        <w:rPr>
          <w:b w:val="0"/>
          <w:i w:val="0"/>
        </w:rPr>
        <w:br/>
      </w:r>
    </w:p>
    <w:p>
      <w:pPr>
        <w:jc w:val="center"/>
      </w:pPr>
      <w:r>
        <w:rPr>
          <w:b w:val="0"/>
          <w:i w:val="0"/>
        </w:rPr>
        <w:br/>
      </w:r>
      <w:r>
        <w:rPr>
          <w:b w:val="0"/>
          <w:i w:val="0"/>
        </w:rPr>
        <w:t>Đà Lạt, ngày 02 tháng 12 năm 2005</w:t>
      </w:r>
      <w:r>
        <w:rPr>
          <w:b w:val="0"/>
          <w:i w:val="0"/>
        </w:rPr>
        <w:br/>
      </w:r>
    </w:p>
    <w:p>
      <w:r>
        <w:rPr>
          <w:b/>
          <w:i w:val="0"/>
        </w:rPr>
        <w:t>QUYẾT ĐỊNH</w:t>
      </w:r>
    </w:p>
    <w:p>
      <w:r>
        <w:rPr>
          <w:b/>
          <w:i w:val="0"/>
        </w:rPr>
        <w:t>V/v phê duyệt điều chỉnh quy hoạch chi tiết xây dựng (quy hoạch phân</w:t>
      </w:r>
      <w:r>
        <w:rPr>
          <w:b/>
          <w:i w:val="0"/>
        </w:rPr>
        <w:t xml:space="preserve"> lô) khu dân cư Nguyễn Đình Chiểu, phường 9, thành phố Đà Lạt.</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Căn cứ Nghị định số 08/2005/NĐ-CP ngày 24/01/2005 của Chính Phủ về quy hoạch xây dựng;</w:t>
      </w:r>
    </w:p>
    <w:p>
      <w:r>
        <w:rPr>
          <w:b w:val="0"/>
          <w:i w:val="0"/>
        </w:rPr>
        <w:t>- Căn cứ Quyết định số 409/QĐ-TTg ngày 27/5/2002 của Thủ tướng Chính phủ phê duyệt Điều chỉnh Quy hoạch chung thành phố Đà Lạt, tỉnh Lâm Đồng và vùng phụ cận đến năm 2020;</w:t>
      </w:r>
    </w:p>
    <w:p>
      <w:r>
        <w:rPr>
          <w:b w:val="0"/>
          <w:i w:val="0"/>
        </w:rPr>
        <w:t>- Xét tờ trình số 4011/TT-UB ngày 15/11/2005 của uỷ ban Nhân dân thành phố Đà Lạt;</w:t>
      </w:r>
    </w:p>
    <w:p>
      <w:r>
        <w:rPr>
          <w:b w:val="0"/>
          <w:i w:val="0"/>
        </w:rPr>
        <w:t>- Theo đề nghị của Giám đốc Sở Xây dựng tại văn bản số 407/XD-QH ngày 17/11/2005 về thẩm định thiết kế quy hoạch,</w:t>
      </w:r>
    </w:p>
    <w:p>
      <w:r>
        <w:rPr>
          <w:b/>
          <w:i w:val="0"/>
        </w:rPr>
        <w:t>Điều 1.</w:t>
      </w:r>
      <w:r>
        <w:rPr>
          <w:b w:val="0"/>
          <w:i w:val="0"/>
        </w:rPr>
        <w:t xml:space="preserve"> Điều chỉnh quy hoạch chi tiết xây dựng (quy hoạch phân lô) khu dân cư Nguyễn Đình Chiểu, phường 9, thành phố Đà Lạt (đã được Uỷ ban Nhân dân tỉnh phê duyệt điều chỉnh tại Quyết định số 57/2004/QĐ-UB ngày 02/4/2004) với những nội dung chủ yếu như sau:</w:t>
      </w:r>
    </w:p>
    <w:p>
      <w:r>
        <w:rPr>
          <w:b/>
          <w:i w:val="0"/>
        </w:rPr>
        <w:t>1.1 Tên đồ án quy hoạch: Điều chỉnh quy hoạch chi tiết xây dựng (quy hoạch phân lô) khu dân cư Nguyễn Đình Chiểu, phường 9, thành phố Đà Lạt.</w:t>
      </w:r>
    </w:p>
    <w:p>
      <w:r>
        <w:rPr>
          <w:b/>
          <w:i w:val="0"/>
        </w:rPr>
        <w:t>1.2 Vị trí: Đường Yersin, thuộc phường 9, thành phố Đà Lạt.</w:t>
      </w:r>
    </w:p>
    <w:p>
      <w:r>
        <w:rPr>
          <w:b/>
          <w:i w:val="0"/>
        </w:rPr>
        <w:t>1.3 Nội dung điều chỉnh quy hoạch:</w:t>
      </w:r>
    </w:p>
    <w:p>
      <w:r>
        <w:rPr>
          <w:b/>
          <w:i/>
        </w:rPr>
        <w:t>a) Về quy hoạch sử dụng đất: Điều chỉnh toàn bộ quy hoạch phân lô đã được phê duyệt tại</w:t>
      </w:r>
      <w:r>
        <w:rPr>
          <w:b w:val="0"/>
          <w:i/>
        </w:rPr>
        <w:t xml:space="preserve"> </w:t>
      </w:r>
      <w:r>
        <w:rPr>
          <w:b w:val="0"/>
          <w:i w:val="0"/>
        </w:rPr>
        <w:t xml:space="preserve">Quyết định số 57/2004/QĐ-UB ngày 02/4/2004 của Uỷ ban Nhân dân tỉnh để tăng tổng số lô đất xây dựng nhà ở từ 145 (một trăm bốn mươi lăm) lô lên 242 (hai trăm bốn mươi hai) lô và tăng số khối chung cư từ 03 (ba) khối lên 04 (bốn) khối, cụ thể như sau: </w:t>
      </w:r>
    </w:p>
    <w:p>
      <w:r>
        <w:rPr>
          <w:b w:val="0"/>
          <w:i w:val="0"/>
        </w:rPr>
        <w:t>- Đất xây dựng nhà biệt lập: Gồm 83 lô (ký hiệu từ lô BL01 đến lô BL83), với diện tích mỗi lô khoảng từ 260 m</w:t>
      </w:r>
      <w:r>
        <w:rPr>
          <w:b w:val="0"/>
          <w:i w:val="0"/>
        </w:rPr>
        <w:t>2</w:t>
      </w:r>
      <w:r>
        <w:rPr>
          <w:b w:val="0"/>
          <w:i w:val="0"/>
        </w:rPr>
        <w:t xml:space="preserve"> đến 520 m</w:t>
      </w:r>
      <w:r>
        <w:rPr>
          <w:b w:val="0"/>
          <w:i w:val="0"/>
        </w:rPr>
        <w:t>2</w:t>
      </w:r>
      <w:r>
        <w:rPr>
          <w:b w:val="0"/>
          <w:i w:val="0"/>
        </w:rPr>
        <w:t>, chiều ngang tối thiểu của lô đất không dưới 12,00 mét (các lô đất giáp với đường Nguyễn Đình Chiểu) và không dưới 10 mét (các lô đất phía trong).</w:t>
      </w:r>
    </w:p>
    <w:p>
      <w:r>
        <w:rPr>
          <w:b w:val="0"/>
          <w:i w:val="0"/>
        </w:rPr>
        <w:t>- Đất xây dựng nhà liên kế có sân vườn: Gồm 159 lô (ký hiệu từ lô LK01 đến lô LK159), với diện tích mỗi lô khoảng từ 75 m</w:t>
      </w:r>
      <w:r>
        <w:rPr>
          <w:b w:val="0"/>
          <w:i w:val="0"/>
        </w:rPr>
        <w:t xml:space="preserve">2 </w:t>
      </w:r>
      <w:r>
        <w:rPr>
          <w:b w:val="0"/>
          <w:i w:val="0"/>
        </w:rPr>
        <w:t>đến 200 m</w:t>
      </w:r>
      <w:r>
        <w:rPr>
          <w:b w:val="0"/>
          <w:i w:val="0"/>
        </w:rPr>
        <w:t>2</w:t>
      </w:r>
      <w:r>
        <w:rPr>
          <w:b w:val="0"/>
          <w:i w:val="0"/>
        </w:rPr>
        <w:t xml:space="preserve"> và chiều ngang tối thiểu của lô đất không dưới 5,00 mét.</w:t>
      </w:r>
    </w:p>
    <w:p>
      <w:r>
        <w:rPr>
          <w:b w:val="0"/>
          <w:i w:val="0"/>
        </w:rPr>
        <w:t>- Đất xây dựng chung cư: Gồm 4 khối chung cư.</w:t>
      </w:r>
    </w:p>
    <w:p>
      <w:r>
        <w:rPr>
          <w:b/>
          <w:i/>
        </w:rPr>
        <w:t>b) Về giao thông: Điều chỉnh lại hệ thống đường giao thông nội bộ trong khu vực quy</w:t>
      </w:r>
      <w:r>
        <w:rPr>
          <w:b w:val="0"/>
          <w:i w:val="0"/>
        </w:rPr>
        <w:t xml:space="preserve"> hoạch về hướng tuyến và lộ giới để phù hợp với địa hình thực tế tại khu vực.</w:t>
      </w:r>
    </w:p>
    <w:p>
      <w:r>
        <w:rPr>
          <w:b/>
          <w:i w:val="0"/>
        </w:rPr>
        <w:t xml:space="preserve">1.4 Một số chỉ tiêu quản lý về quy hoạch, kiến trúc và xây dựng: </w:t>
      </w:r>
    </w:p>
    <w:p>
      <w:r>
        <w:rPr>
          <w:b w:val="0"/>
          <w:i w:val="0"/>
        </w:rPr>
        <w:t>- Mật độ xây dựng:</w:t>
      </w:r>
    </w:p>
    <w:p>
      <w:r>
        <w:rPr>
          <w:b w:val="0"/>
          <w:i w:val="0"/>
        </w:rPr>
        <w:t>+ Đối với nhà biệt lập : £ 50%;</w:t>
      </w:r>
    </w:p>
    <w:p>
      <w:r>
        <w:rPr>
          <w:b w:val="0"/>
          <w:i w:val="0"/>
        </w:rPr>
        <w:t xml:space="preserve">+ Đối với nhà liên kế có sân vườn : £ 80%; </w:t>
      </w:r>
    </w:p>
    <w:p>
      <w:r>
        <w:rPr>
          <w:b w:val="0"/>
          <w:i w:val="0"/>
        </w:rPr>
        <w:t>+ Đối với chung cư : £ 50%.</w:t>
      </w:r>
    </w:p>
    <w:p>
      <w:r>
        <w:rPr>
          <w:b w:val="0"/>
          <w:i w:val="0"/>
        </w:rPr>
        <w:t xml:space="preserve">- Tầng cao công trình: </w:t>
      </w:r>
    </w:p>
    <w:p>
      <w:r>
        <w:rPr>
          <w:b w:val="0"/>
          <w:i w:val="0"/>
        </w:rPr>
        <w:t>+ Đối với nhà biệt lập : £ 02 tầng;</w:t>
      </w:r>
    </w:p>
    <w:p>
      <w:r>
        <w:rPr>
          <w:b w:val="0"/>
          <w:i w:val="0"/>
        </w:rPr>
        <w:t>+ Đối với nhà liên kế có sân vườn : £ 03 tầng;</w:t>
      </w:r>
    </w:p>
    <w:p>
      <w:r>
        <w:rPr>
          <w:b w:val="0"/>
          <w:i w:val="0"/>
        </w:rPr>
        <w:t>+ Đối với chung cư : £ 05 tầng.</w:t>
      </w:r>
    </w:p>
    <w:p>
      <w:r>
        <w:rPr>
          <w:b w:val="0"/>
          <w:i w:val="0"/>
        </w:rPr>
        <w:t xml:space="preserve">- Chỉ giới xây dựng cách chỉ giới đường đỏ (khoảng lùi): </w:t>
      </w:r>
    </w:p>
    <w:p>
      <w:r>
        <w:rPr>
          <w:b w:val="0"/>
          <w:i w:val="0"/>
        </w:rPr>
        <w:t>+ Đối với nhà biệt lập : ³ 4,50 mét;</w:t>
      </w:r>
    </w:p>
    <w:p>
      <w:r>
        <w:rPr>
          <w:b w:val="0"/>
          <w:i w:val="0"/>
        </w:rPr>
        <w:t>+ Đối với nhà liên kế có sân vườn : ³ 2,40 mét;</w:t>
      </w:r>
    </w:p>
    <w:p>
      <w:r>
        <w:rPr>
          <w:b w:val="0"/>
          <w:i w:val="0"/>
        </w:rPr>
        <w:t>+ Đối với chung cư : Thực hiện theo dự án.</w:t>
      </w:r>
    </w:p>
    <w:p>
      <w:r>
        <w:rPr>
          <w:b w:val="0"/>
          <w:i w:val="0"/>
        </w:rPr>
        <w:t>- Mái của toàn bộ công trình trong khu vực phải lợp ngói. Ngoài ra, các công trình xây dựng phải đảm bảo phù hợp với Quy chuẩn Xây dựng Việt Nam.</w:t>
      </w:r>
    </w:p>
    <w:p>
      <w:r>
        <w:rPr>
          <w:b w:val="0"/>
          <w:i w:val="0"/>
        </w:rPr>
        <w:t>(Đính kèm bản vẽ quy hoạch tỷ lệ 1/500 do Công ty TNHH kiến trúc Lâm Đồng thiết lập).</w:t>
      </w:r>
    </w:p>
    <w:p>
      <w:r>
        <w:rPr>
          <w:b w:val="0"/>
          <w:i w:val="0"/>
        </w:rPr>
        <w:t>Các nội dung khác, vẫn giữ nguyên như Quyết định số 57/2004/QĐ-UB ngày 02/4/2004 của Uỷ ban Nhân dân tỉnh.</w:t>
      </w:r>
    </w:p>
    <w:p>
      <w:r>
        <w:rPr>
          <w:b/>
          <w:i w:val="0"/>
        </w:rPr>
        <w:t>Điều 2.</w:t>
      </w:r>
    </w:p>
    <w:p>
      <w:r>
        <w:rPr>
          <w:b/>
          <w:i w:val="0"/>
        </w:rPr>
        <w:t>2.1 uỷ ban Nhân dân thành phố Đà Lạt chịu trách nhiệm:</w:t>
      </w:r>
    </w:p>
    <w:p>
      <w:r>
        <w:rPr>
          <w:b w:val="0"/>
          <w:i w:val="0"/>
        </w:rPr>
        <w:t xml:space="preserve">- Trong thời hạn 30 ngày làm việc, kể từ ngày quy hoạch điều chỉnh được phê duyệt, phải tổ chức công bố quy hoạch được duyệt bằng nhiều hình thức (tổ chức hội nghị công bố; tuyên truyền trên các phương tiện thông tin đại chúng; trưng bày công khai, thường xuyên bản vẽ tại nơi công cộng, tại cơ quan quản lý quy hoạch, uỷ ban Nhân dân phường,.. .) để các tổ chức, cơ quan, đơn vị, cá nhân có liên quan biết, thực hiện và giám sát việc thực hiện; </w:t>
      </w:r>
    </w:p>
    <w:p>
      <w:r>
        <w:rPr>
          <w:b w:val="0"/>
          <w:i w:val="0"/>
        </w:rPr>
        <w:t xml:space="preserve">- Tổ chức thực hiện việc cắm mốc giới xây dựng ngoài thực địa và chậm nhất là 60 ngày, kể từ ngày quy hoạch được công bố, phải hoàn thành việc cắm mốc giới xây dựng này; </w:t>
      </w:r>
    </w:p>
    <w:p>
      <w:r>
        <w:rPr>
          <w:b w:val="0"/>
          <w:i w:val="0"/>
        </w:rPr>
        <w:t xml:space="preserve">- Lập kế hoạch cụ thể để thực hiện quy hoạch được duyệt; </w:t>
      </w:r>
    </w:p>
    <w:p>
      <w:r>
        <w:rPr>
          <w:b w:val="0"/>
          <w:i w:val="0"/>
        </w:rPr>
        <w:t>- Quản lý xây dựng theo quy hoạch được duyệt và các quy định hiện hành của Nhà nước.</w:t>
      </w:r>
    </w:p>
    <w:p>
      <w:r>
        <w:rPr>
          <w:b/>
          <w:i w:val="0"/>
        </w:rPr>
        <w:t>2.2</w:t>
      </w:r>
      <w:r>
        <w:rPr>
          <w:b w:val="0"/>
          <w:i w:val="0"/>
        </w:rPr>
        <w:t xml:space="preserve"> Các sở, ngành có liên quan và uỷ ban Nhân dân thành phố Đà Lạt, với chức năng, nhiệm vụ được giao, chịu trách nhiệm hướng dẫn, phối hợp và quản lý, thực hiện theo đúng quy hoạch được duyệt.</w:t>
      </w:r>
    </w:p>
    <w:p>
      <w:r>
        <w:rPr>
          <w:b/>
          <w:i w:val="0"/>
        </w:rPr>
        <w:t xml:space="preserve">Điều 3. </w:t>
      </w:r>
      <w:r>
        <w:rPr>
          <w:b w:val="0"/>
          <w:i w:val="0"/>
        </w:rPr>
        <w:t>Chánh Văn phòng Uỷ ban Nhân dân tỉnh, Giám đốc các Sở: Xây dựng; Tài nguyên và Môi trường; Giao thông Vận tải; Kế hoạch và Đầu tư; Tài chính, Chủ tịch uỷ ban Nhân dân thành phố Đà Lạt, Thủ trưởng các ngành, đơn vị và các cá nhân có liên quan căn cứ quyết định thi hành kể từ ngày ký./.</w:t>
      </w:r>
    </w:p>
    <w:p>
      <w:r>
        <w:rPr>
          <w:b w:val="0"/>
          <w:i w:val="0"/>
        </w:rPr>
        <w:br/>
      </w:r>
      <w:r>
        <w:rPr>
          <w:b/>
          <w:i w:val="0"/>
        </w:rPr>
        <w:br/>
      </w:r>
      <w:r>
        <w:rPr>
          <w:b/>
          <w:i w:val="0"/>
        </w:rPr>
        <w:br/>
      </w:r>
      <w:r>
        <w:rPr>
          <w:b/>
          <w:i w:val="0"/>
        </w:rPr>
        <w:br/>
      </w:r>
      <w:r>
        <w:rPr>
          <w:b/>
          <w:i w:val="0"/>
        </w:rPr>
        <w:t>TM. UBND TỈNH LÂM ĐỒNG</w:t>
      </w:r>
      <w:r>
        <w:rPr>
          <w:b/>
          <w:i w:val="0"/>
        </w:rPr>
        <w:br/>
      </w:r>
      <w:r>
        <w:br/>
      </w:r>
      <w:r>
        <w:rPr>
          <w:b/>
          <w:i w:val="0"/>
        </w:rPr>
        <w:t>CHỦ TỊCH</w:t>
      </w:r>
      <w:r>
        <w:rPr>
          <w:b/>
          <w:i w:val="0"/>
        </w:rPr>
        <w:br/>
      </w:r>
      <w:r>
        <w:rPr>
          <w:b/>
          <w:i w:val="0"/>
        </w:rPr>
        <w:br/>
      </w:r>
      <w:r>
        <w:rPr>
          <w:b/>
          <w:i/>
        </w:rPr>
        <w:br/>
      </w:r>
      <w:r>
        <w:rPr>
          <w:b/>
          <w:i/>
        </w:rPr>
        <w:t>(Đã ký và đóng dấu)</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TỈNH LÂM ĐỒNG</w:t>
      </w:r>
      <w:r>
        <w:rPr>
          <w:b/>
          <w:i w:val="0"/>
        </w:rPr>
        <w:br/>
      </w:r>
      <w:r>
        <w:br/>
      </w:r>
      <w:r>
        <w:rPr>
          <w:b/>
          <w:i w:val="0"/>
        </w:rPr>
        <w:t>CHỦ TỊCH</w:t>
      </w:r>
      <w:r>
        <w:rPr>
          <w:b/>
          <w:i w:val="0"/>
        </w:rPr>
        <w:br/>
      </w:r>
      <w:r>
        <w:rPr>
          <w:b w:val="0"/>
          <w:i w:val="0"/>
        </w:rPr>
        <w:br/>
      </w:r>
      <w:r>
        <w:rPr>
          <w:b/>
          <w:i/>
        </w:rPr>
        <w:br/>
      </w:r>
      <w:r>
        <w:rPr>
          <w:b/>
          <w:i/>
        </w:rPr>
        <w:t>(Đã ký và đóng dấu)</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TM. UBND TỈNH LÂM ĐỒNG</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