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224/2006/QĐ-TTg Về việc ban hành Quy chế giám sát và đánh giá hiệu quả hoạt động của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QUYẾT ĐỊNH</w:t>
      </w:r>
    </w:p>
    <w:p>
      <w:pPr>
        <w:jc w:val="center"/>
      </w:pPr>
      <w:r>
        <w:rPr>
          <w:b/>
          <w:i w:val="0"/>
        </w:rPr>
        <w:t xml:space="preserve">Về việc ban hành Quy chế giám sát và đánh giá hiệu quả </w:t>
      </w:r>
      <w:r>
        <w:rPr>
          <w:b/>
          <w:i w:val="0"/>
        </w:rPr>
        <w:t>hoạt động của doanh nghiệp nhà nước</w:t>
      </w:r>
    </w:p>
    <w:p>
      <w:pPr>
        <w:jc w:val="center"/>
      </w:pPr>
      <w:r>
        <w:rPr>
          <w:b/>
          <w:i w:val="0"/>
        </w:rPr>
        <w:t>______________</w:t>
      </w:r>
    </w:p>
    <w:p>
      <w:pPr>
        <w:jc w:val="center"/>
      </w:pPr>
      <w:r>
        <w:rPr>
          <w:b/>
          <w:i w:val="0"/>
        </w:rPr>
        <w:t>THỦ TƯỚNG CHÍNH PHỦ</w:t>
      </w:r>
    </w:p>
    <w:p>
      <w:r>
        <w:rPr>
          <w:b w:val="0"/>
          <w:i/>
        </w:rPr>
        <w:t>Căn cú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199/2004/NĐ-CP ngày 03 tháng 12 năm 2004 của Chính phủ ban hành Quy chế quản lý tài chính Công ty nhà nước và quản lý vốn nhà nước đầu tư ở doanh nghiệp khác;</w:t>
      </w:r>
    </w:p>
    <w:p>
      <w:r>
        <w:rPr>
          <w:b w:val="0"/>
          <w:i/>
        </w:rPr>
        <w:t>Căn cứ Nghị định số 132/20051NĐ-CP ngày 20 tháng 10 năm 2005 của Chính phủ về thực hiện các quyền và nghĩa vụ của chủ sở hữu nhà nước đối với công ty nhà nước;</w:t>
      </w:r>
    </w:p>
    <w:p>
      <w:r>
        <w:rPr>
          <w:b w:val="0"/>
          <w:i/>
        </w:rPr>
        <w:t>Căn cứ Nghị định số 86/2006/NĐ-CP ngày 21 tháng 8 năm 2006 của Chính phủ sửa đổi, bổ sung một số điều của Nghị định số 132/2005/NĐ-CP ngày 20 tháng 10 năm 2005 của Chính phủ về thực hiện các quyền và nghĩa vụ của chủ sở hữu nhà nước đối với công ty nhà nước;</w:t>
      </w:r>
    </w:p>
    <w:p>
      <w:r>
        <w:rPr>
          <w:b w:val="0"/>
          <w:i/>
        </w:rPr>
        <w:t>Theo đề nghị của Bộ trưởng Bộ Tài chính,</w:t>
      </w:r>
    </w:p>
    <w:p>
      <w:pPr>
        <w:jc w:val="center"/>
      </w:pPr>
      <w:r>
        <w:rPr>
          <w:b/>
          <w:i w:val="0"/>
        </w:rPr>
        <w:t>QUYẾT ĐỊNH:</w:t>
      </w:r>
    </w:p>
    <w:p>
      <w:r>
        <w:rPr>
          <w:b/>
          <w:i w:val="0"/>
        </w:rPr>
        <w:t>Điều 1.</w:t>
      </w:r>
      <w:r>
        <w:rPr>
          <w:b w:val="0"/>
          <w:i w:val="0"/>
        </w:rPr>
        <w:t xml:space="preserve"> Ban hành kèm theo Quyết định này Quy chế giám sát và đánh giá hiệu quả hoạt động của doanh nghiệp nhà nước.</w:t>
      </w:r>
    </w:p>
    <w:p>
      <w:r>
        <w:rPr>
          <w:b/>
          <w:i w:val="0"/>
        </w:rPr>
        <w:t>Điều 2.</w:t>
      </w:r>
      <w:r>
        <w:rPr>
          <w:b w:val="0"/>
          <w:i w:val="0"/>
        </w:rPr>
        <w:t xml:space="preserve"> Quyết định này có hiệu lực thi hành sau 15 ngày, kể từ ngày đăng Công báo và thay thế Quyết định số 271/2003/QĐ-TTg ngày 31 tháng 12 năm 2003 của Thủ tướng Chính phù. Các văn bản khác trái với Quyết định này đều bãi bỏ.</w:t>
      </w:r>
    </w:p>
    <w:p>
      <w:r>
        <w:rPr>
          <w:b/>
          <w:i w:val="0"/>
        </w:rPr>
        <w:t>Điều 3.</w:t>
      </w:r>
      <w:r>
        <w:rPr>
          <w:b w:val="0"/>
          <w:i w:val="0"/>
        </w:rPr>
        <w:t xml:space="preserve"> Các Bộ trưởng, Thủ trưởng cơ quan ngang Bộ Thủ trưởng cơ quan thuộc Chính phủ, Chủ tịch Ủy ban nhân dân các tỉnh, thành phố trực thuộc Trung ương, tổ chức được giao nhiệm vụ đại diện chủ sở hữu doanh nghiệp nhà nước, Chủ tịch Hội đồng quản trị Tập đoàn kinh tế nhà nước, Chủ tịch Hội đồng quản trị, Chủ tịch Hội đồng thành viên, Chủ tịch công ty, Tổng giám đốc, Giám đốc doanh nghiệp nhà nước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