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227 qđ/tc/tct V/v giảm thuế, KHCB và khoản thu sử dụng vốn NSNN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227 qđ/tc/tct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V/V GIẢM THUẾ, KHCB VÀ KHOẢN THU SỬ DỤNG VỐN NSNN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p>
      <w:r>
        <w:rPr>
          <w:b w:val="0"/>
          <w:i w:val="0"/>
        </w:rPr>
        <w:t>Căn cứ Luật thuế doanh thu; Luật thuế tiêu thụ đặc biệt; Nghị định số 22/HĐBT ngày 24/1/1991 của Hội đồng Bộ trưởng ( nay là Chính phủ ) quy định chế độ thu sử dụng vốn NSNN; Thông tư số 89 TC/TCT ngày 31/12/1992 của Bộ Tài chính hướng dẫn thi hành Quyết định số 110 TTg của Thủ tướng Chính phủ về bổ sung, sửa đổi một số điểm trong chế độ thu sử dụng vốn Ngân sách Nhà nước;</w:t>
      </w:r>
    </w:p>
    <w:p>
      <w:r>
        <w:rPr>
          <w:b w:val="0"/>
          <w:i w:val="0"/>
        </w:rPr>
        <w:t>Căn cứ công văn số 1040/KTTH ngày 18/8/1993 của Văn phòng Chính phủ thông báo Quyết định của Thủ tướng Chính phủ cho xét giảm thuế doanh thu, thuế tiêu thụ đặc biệt năm 1991, 1992 cho các Xí nghiệp gặp khó khăn và công văn số 753 TC/TCT ngày 30/4/1993 của Bộ Tài chính hướng dẫn việc xét giảm thuế doanh thu và thuế tiêu thụ đặc biệt năm 1991, 1992;</w:t>
      </w:r>
    </w:p>
    <w:p>
      <w:r>
        <w:rPr>
          <w:b w:val="0"/>
          <w:i w:val="0"/>
        </w:rPr>
        <w:t>Căn cứ hồ sơ xin giảm thuế năm 1992 của Tổng công ty Vật tư nông nghiệp - Bộ Nông nghiệp và công nghiệp thực phẩm;</w:t>
      </w:r>
    </w:p>
    <w:p>
      <w:r>
        <w:rPr>
          <w:b w:val="0"/>
          <w:i w:val="0"/>
        </w:rPr>
        <w:t>Theo đề nghị của Hội đồng xét giảm thành phố Hà nội tại biên bản lập ngày 28/9/1993 và đề nghị của Hội đồng tư vấn xét giảm thuế của Bộ Tài chính ( tại biên bản lập ngày 24/12/1994 ).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r>
        <w:rPr>
          <w:b/>
          <w:i/>
        </w:rPr>
        <w:t>Điều 1</w:t>
      </w:r>
      <w:r>
        <w:rPr>
          <w:b w:val="0"/>
          <w:i w:val="0"/>
        </w:rPr>
        <w:t>: Giảm thuế doanh thu và thu sử dụng vốn phải nộp Ngân sách Nhà nước năm 1992 cho Tổng công ty Vật tư nông nghiệp thuộc Bộ Nông nghiệp và công nghiệp thực phẩm như sau:</w:t>
      </w:r>
    </w:p>
    <w:p>
      <w:r>
        <w:rPr>
          <w:b w:val="0"/>
          <w:i w:val="0"/>
        </w:rPr>
        <w:t>- Thu về sử dụng vốn NSNN: 28.778.379đ</w:t>
      </w:r>
    </w:p>
    <w:p>
      <w:r>
        <w:rPr>
          <w:b w:val="0"/>
          <w:i w:val="0"/>
        </w:rPr>
        <w:t>- Thuế doanh thu: 1.088.389.130đ</w:t>
      </w:r>
    </w:p>
    <w:p>
      <w:r>
        <w:rPr>
          <w:b w:val="0"/>
          <w:i w:val="0"/>
        </w:rPr>
        <w:t xml:space="preserve">Cộng: </w:t>
      </w:r>
      <w:r>
        <w:rPr>
          <w:b/>
          <w:i w:val="0"/>
        </w:rPr>
        <w:t>1.117.167.509đ</w:t>
      </w:r>
    </w:p>
    <w:p>
      <w:r>
        <w:rPr>
          <w:b w:val="0"/>
          <w:i w:val="0"/>
        </w:rPr>
        <w:t>( Một tỷ, một trăm mười bảy triệu, một trăm sáu bảy ngàn, năm trăm linh chín đồng )</w:t>
      </w:r>
    </w:p>
    <w:p>
      <w:r>
        <w:rPr>
          <w:b/>
          <w:i/>
        </w:rPr>
        <w:t>Điều 2</w:t>
      </w:r>
      <w:r>
        <w:rPr>
          <w:b w:val="0"/>
          <w:i w:val="0"/>
        </w:rPr>
        <w:t>: Căn cứ vào số thuế doanh thu được giảm trên đây, đơn vị thực hiện quyết toán lại số thuế phải nộp Ngân sách với cơ quan thuế và nộp ngay số thuế, các khoản thu còn phải nộp vào Ngân sách nhà nước.</w:t>
      </w:r>
    </w:p>
    <w:p>
      <w:r>
        <w:rPr>
          <w:b/>
          <w:i/>
        </w:rPr>
        <w:t>Điều 3</w:t>
      </w:r>
      <w:r>
        <w:rPr>
          <w:b w:val="0"/>
          <w:i w:val="0"/>
        </w:rPr>
        <w:t>: Quyết định này có hiệu lực từ ngày ký. Tổng cục thuế, Cục thuế thành phố Hà nội và Tổng công ty vật tư nông nghiệp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-Tổng Cty Vật tư nông nghiệp</w:t>
            </w:r>
            <w:r>
              <w:rPr>
                <w:b w:val="0"/>
                <w:i w:val="0"/>
              </w:rPr>
              <w:br/>
            </w:r>
            <w:r>
              <w:rPr>
                <w:b w:val="0"/>
                <w:i w:val="0"/>
              </w:rPr>
              <w:t>- Cục thuê, Sở TC Hà nội</w:t>
            </w:r>
            <w:r>
              <w:rPr>
                <w:b w:val="0"/>
                <w:i w:val="0"/>
              </w:rPr>
              <w:br/>
            </w:r>
            <w:r>
              <w:rPr>
                <w:b w:val="0"/>
                <w:i w:val="0"/>
              </w:rPr>
              <w:t>- Bộ NN và CNTP</w:t>
            </w:r>
            <w:r>
              <w:rPr>
                <w:b w:val="0"/>
                <w:i w:val="0"/>
              </w:rPr>
              <w:br/>
            </w:r>
            <w:r>
              <w:rPr>
                <w:b w:val="0"/>
                <w:i w:val="0"/>
              </w:rPr>
              <w:t>- Vụ NSNN, TCQLDN</w:t>
            </w:r>
            <w:r>
              <w:rPr>
                <w:b w:val="0"/>
                <w:i w:val="0"/>
              </w:rPr>
              <w:br/>
            </w:r>
            <w:r>
              <w:rPr>
                <w:b w:val="0"/>
                <w:i w:val="0"/>
              </w:rPr>
              <w:t>- Lưu: VP, TCT (HC,NV7)</w:t>
            </w:r>
          </w:p>
        </w:tc>
        <w:tc>
          <w:tcPr>
            <w:tcW w:type="dxa" w:w="4320"/>
          </w:tcPr>
          <w:p>
            <w:r>
              <w:rPr>
                <w:b w:val="0"/>
                <w:i w:val="0"/>
              </w:rPr>
              <w:br/>
            </w:r>
            <w:r>
              <w:rPr>
                <w:b w:val="0"/>
                <w:i w:val="0"/>
              </w:rPr>
              <w:t xml:space="preserve">KT/ BỘ TRƯỞNG BỘ TÀI CHÍNH </w:t>
            </w:r>
            <w:r>
              <w:rPr>
                <w:b w:val="0"/>
                <w:i w:val="0"/>
              </w:rPr>
              <w:br/>
            </w:r>
            <w:r>
              <w:rPr>
                <w:b w:val="0"/>
                <w:i w:val="0"/>
              </w:rPr>
              <w:t>THỨ TRƯỞNG</w:t>
            </w:r>
            <w:r>
              <w:rPr>
                <w:b w:val="0"/>
                <w:i w:val="0"/>
              </w:rPr>
              <w:br/>
            </w:r>
            <w:r>
              <w:rPr>
                <w:b/>
                <w:i w:val="0"/>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