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2271/2011/QĐ-UBND Ban hành chính sách bồi thường, hỗ trợ đất, tài sản cây trồng trên đất thuộc hành lang an toàn lưới điện cao áp trên địa bàn tỉnh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2271/2011/QĐ-UBND</w:t>
      </w:r>
      <w:r>
        <w:rPr>
          <w:b w:val="0"/>
          <w:i w:val="0"/>
        </w:rPr>
        <w:br/>
      </w:r>
      <w:r>
        <w:rPr>
          <w:b w:val="0"/>
          <w:i w:val="0"/>
        </w:rPr>
        <w:br/>
      </w:r>
      <w:r>
        <w:rPr>
          <w:b w:val="0"/>
          <w:i/>
        </w:rPr>
        <w:br/>
      </w:r>
      <w:r>
        <w:rPr>
          <w:b w:val="0"/>
          <w:i/>
        </w:rPr>
        <w:t>Thanh Hóa, ngày 14 tháng 7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2271/2011/QĐ-UBND</w:t>
      </w:r>
      <w:r>
        <w:rPr>
          <w:b w:val="0"/>
          <w:i w:val="0"/>
        </w:rPr>
        <w:br/>
      </w:r>
      <w:r>
        <w:rPr>
          <w:b w:val="0"/>
          <w:i w:val="0"/>
        </w:rPr>
        <w:br/>
      </w:r>
      <w:r>
        <w:rPr>
          <w:b w:val="0"/>
          <w:i/>
        </w:rPr>
        <w:br/>
      </w:r>
      <w:r>
        <w:rPr>
          <w:b w:val="0"/>
          <w:i/>
        </w:rPr>
        <w:t>Thanh Hóa, ngày 14 tháng 7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2271/2011/QĐ-UBND</w:t>
      </w:r>
      <w:r>
        <w:rPr>
          <w:b w:val="0"/>
          <w:i w:val="0"/>
        </w:rPr>
        <w:br/>
      </w:r>
      <w:r>
        <w:rPr>
          <w:b w:val="0"/>
          <w:i w:val="0"/>
        </w:rPr>
        <w:br/>
      </w:r>
      <w:r>
        <w:rPr>
          <w:b w:val="0"/>
          <w:i/>
        </w:rPr>
        <w:br/>
      </w:r>
      <w:r>
        <w:rPr>
          <w:b w:val="0"/>
          <w:i/>
        </w:rPr>
        <w:t>Thanh Hóa, ngày 14 tháng 7 năm 2011</w:t>
      </w:r>
      <w:r>
        <w:rPr>
          <w:b w:val="0"/>
          <w:i/>
        </w:rPr>
        <w:br/>
      </w:r>
      <w:r>
        <w:rPr>
          <w:b w:val="0"/>
          <w:i w:val="0"/>
        </w:rPr>
        <w:br/>
      </w:r>
    </w:p>
    <w:p>
      <w:pPr>
        <w:jc w:val="center"/>
      </w:pPr>
      <w:r>
        <w:rPr>
          <w:b w:val="0"/>
          <w:i w:val="0"/>
        </w:rPr>
        <w:br/>
      </w:r>
      <w:r>
        <w:rPr>
          <w:b w:val="0"/>
          <w:i w:val="0"/>
        </w:rPr>
        <w:t>Số: 2271/2011/QĐ-UBND</w:t>
      </w:r>
      <w:r>
        <w:rPr>
          <w:b w:val="0"/>
          <w:i w:val="0"/>
        </w:rPr>
        <w:br/>
      </w:r>
    </w:p>
    <w:p>
      <w:pPr>
        <w:jc w:val="center"/>
      </w:pPr>
      <w:r>
        <w:rPr>
          <w:b w:val="0"/>
          <w:i w:val="0"/>
        </w:rPr>
        <w:br/>
      </w:r>
      <w:r>
        <w:rPr>
          <w:b w:val="0"/>
          <w:i w:val="0"/>
        </w:rPr>
        <w:t>Thanh Hóa, ngày 14 tháng 7 năm 2011</w:t>
      </w:r>
      <w:r>
        <w:rPr>
          <w:b w:val="0"/>
          <w:i w:val="0"/>
        </w:rPr>
        <w:br/>
      </w:r>
    </w:p>
    <w:p>
      <w:r>
        <w:rPr>
          <w:b/>
          <w:i w:val="0"/>
        </w:rPr>
        <w:t>QUYẾT ĐỊNH</w:t>
      </w:r>
    </w:p>
    <w:p>
      <w:r>
        <w:rPr>
          <w:b/>
          <w:i w:val="0"/>
        </w:rPr>
        <w:t xml:space="preserve">Về việc ban hành chính sách bồi thường, hỗ trợ đất, </w:t>
      </w:r>
    </w:p>
    <w:p>
      <w:r>
        <w:rPr>
          <w:b/>
          <w:i w:val="0"/>
        </w:rPr>
        <w:t>tài sản, cây trồng trên đất thuộc hành lang an toàn lưới điện</w:t>
      </w:r>
    </w:p>
    <w:p>
      <w:r>
        <w:rPr>
          <w:b/>
          <w:i w:val="0"/>
        </w:rPr>
        <w:t>cao áp trên địa bàn tỉnh Thanh Hoá.</w:t>
      </w:r>
    </w:p>
    <w:p>
      <w:r>
        <w:rPr>
          <w:b w:val="0"/>
          <w:i w:val="0"/>
        </w:rPr>
        <w:t>_______________</w:t>
      </w:r>
    </w:p>
    <w:p>
      <w:r>
        <w:rPr>
          <w:b/>
          <w:i w:val="0"/>
        </w:rPr>
        <w:t>UỶ BAN NHÂN DÂN TỈNH THANH HOÁ</w:t>
      </w:r>
    </w:p>
    <w:p>
      <w:pPr>
        <w:jc w:val="both"/>
      </w:pPr>
      <w:r>
        <w:rPr>
          <w:b w:val="0"/>
          <w:i/>
        </w:rPr>
        <w:t>Căn cứ Luật Tổ chức HĐND và UBND ngày 26 tháng 11 năm 2003;</w:t>
      </w:r>
    </w:p>
    <w:p>
      <w:pPr>
        <w:jc w:val="both"/>
      </w:pPr>
      <w:r>
        <w:rPr>
          <w:b w:val="0"/>
          <w:i/>
        </w:rPr>
        <w:t>Căn cứ Luật Đất đai ngày 26 tháng 11 năm 2003;</w:t>
      </w:r>
    </w:p>
    <w:p>
      <w:pPr>
        <w:jc w:val="both"/>
      </w:pPr>
      <w:r>
        <w:rPr>
          <w:b w:val="0"/>
          <w:i/>
        </w:rPr>
        <w:t>Căn cứ Luật Điện lực ngày 03 tháng 12 năm 2004;</w:t>
      </w:r>
    </w:p>
    <w:p>
      <w:pPr>
        <w:jc w:val="both"/>
      </w:pPr>
      <w:r>
        <w:rPr>
          <w:b w:val="0"/>
          <w:i/>
        </w:rPr>
        <w:t>Căn cứ Nghị định số 106/2005/NĐ-CP ngày 17 tháng 8 năm 2005 của Chính phủ quy định chi tiết và hướng dẫn thi hành một số điều của Luật Điện lực về bảo vệ an toàn công trình lưới điện cao áp; Nghị định số 81/2009/NĐ-CP ngày 12/10/2009 của Chính phủ về việc bổ sung một số điều của Nghị định 106/2005/NĐ-CP ngày 17/8/2005 quy định chi tiết và hướng dẫn thi hành một số điều của Luật Điện lực về bảo vệ an toàn công trình lưới điện cao áp;</w:t>
      </w:r>
    </w:p>
    <w:p>
      <w:pPr>
        <w:jc w:val="both"/>
      </w:pPr>
      <w:r>
        <w:rPr>
          <w:b w:val="0"/>
          <w:i/>
        </w:rPr>
        <w:t>Căn cứ Thông tư số 03/2010/TT-BCT ngày 22 tháng 01 năm 2010 của Bộ Công Thương Quy định một số nội dung về bảo vệ an toàn công trình lưới điện cao áp;</w:t>
      </w:r>
    </w:p>
    <w:p>
      <w:pPr>
        <w:jc w:val="both"/>
      </w:pPr>
      <w:r>
        <w:rPr>
          <w:b w:val="0"/>
          <w:i/>
        </w:rPr>
        <w:t>Xét đề nghị tại Tờ trình số 551/TTr-STNMT ngày 03/8/2010, Công văn số 855/STNMT-CSĐĐ ngày 29/4/2011 của Giám đốc Sở Tài nguyên và Môi trường; Công văn số 537/STP-VB ngày 30/7/2010 của Sở Tư pháp; Công văn số 1605/STC-QLCS-GC ngày 26/7/2010, số 936/STC-QLCS-GC ngày 29/4/2011 của Sở Tài chính; Công văn số 1554/SXD-KTXD ngày 15/7/2010 của Sở Xây dựng; Công văn số 616/SCT-ĐN ngày 28/4/2011 của Sở Công Thương; Công văn số 1493/CV-PCTH-QLXD ngày 17/5/2011 của Công ty Điện lực Thanh Hoá về việc đề nghị quy định chính sách bồi thường, hỗ trợ đất, tài sản, cây cối trên đất thuộc hành lang an toàn lưới điện cao áp trên địa bàn tinh Thanh Hoá</w:t>
      </w:r>
      <w:r>
        <w:rPr>
          <w:b w:val="0"/>
          <w:i w:val="0"/>
        </w:rPr>
        <w:t>,</w:t>
      </w:r>
    </w:p>
    <w:p>
      <w:r>
        <w:rPr>
          <w:b/>
          <w:i w:val="0"/>
        </w:rPr>
        <w:t>QUYẾT ĐỊNH:</w:t>
      </w:r>
    </w:p>
    <w:p>
      <w:pPr>
        <w:jc w:val="both"/>
      </w:pPr>
      <w:r>
        <w:rPr>
          <w:b/>
          <w:i w:val="0"/>
        </w:rPr>
        <w:t>Điều 1.</w:t>
      </w:r>
      <w:r>
        <w:rPr>
          <w:b w:val="0"/>
          <w:i w:val="0"/>
        </w:rPr>
        <w:t xml:space="preserve"> Ban hành kèm theo Quyết định này "Chính sách bồi thường, hỗ trợ đất, tài sản, cây trồng trên đất thuộc hành lang an toàn lưới điện cao áp trên địa bàn tỉnh Thanh Hoá".</w:t>
      </w:r>
    </w:p>
    <w:p>
      <w:pPr>
        <w:jc w:val="both"/>
      </w:pPr>
      <w:r>
        <w:rPr>
          <w:b/>
          <w:i w:val="0"/>
        </w:rPr>
        <w:t xml:space="preserve">Điều 2. </w:t>
      </w:r>
      <w:r>
        <w:rPr>
          <w:b w:val="0"/>
          <w:i w:val="0"/>
        </w:rPr>
        <w:t>Quyết định này có hiệu lực sau 10 ngày kể từ ngày ký.</w:t>
      </w:r>
    </w:p>
    <w:p>
      <w:pPr>
        <w:jc w:val="both"/>
      </w:pPr>
      <w:r>
        <w:rPr>
          <w:b w:val="0"/>
          <w:i w:val="0"/>
        </w:rPr>
        <w:t>Giao Sở Tài nguyên &amp; Môi trường, Sở Xây dựng, Sở Tài chính theo chức năng, nhiệm vụ được giao tổ chức hướng dẫn các địa phương thực hiện; giải quyết kịp thời những phát sinh vướng mắc trong GPMB; chủ động tham mưu trình UBND tỉnh giải quyết những phát sinh vượt thẩm quyền sau khi nhận được báo cáo của các tổ chức, địa phương.</w:t>
      </w:r>
    </w:p>
    <w:p>
      <w:pPr>
        <w:jc w:val="both"/>
      </w:pPr>
      <w:r>
        <w:rPr>
          <w:b/>
          <w:i w:val="0"/>
        </w:rPr>
        <w:t xml:space="preserve">Điều 3. </w:t>
      </w:r>
      <w:r>
        <w:rPr>
          <w:b w:val="0"/>
          <w:i w:val="0"/>
        </w:rPr>
        <w:t>Chánh văn phòng UBND tỉnh, Giám đốc các Sở: Tài nguyên và Môi trường, Xây dựng, Công thương, Tài chính; Thủ trưởng các sở, ngành; Chủ tịch UBND các huyện, thị xã, thành phố;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Trịnh Văn Chiến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Trịnh Văn Chiến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Văn Chiến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Trịnh Văn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