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228 TC/KHTC V/v giao nhiệm vụ nghiên cứu KHTC năm 1995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V/V GIAO NHIỆM VỤ NGHIÊN CỨU KHTC NĂM 1995</w:t>
      </w:r>
    </w:p>
    <w:p>
      <w:r>
        <w:rPr>
          <w:b w:val="0"/>
          <w:i w:val="0"/>
        </w:rPr>
        <w:t>Căn cứ nghị định số 178/CP ngày 28/10/1994 của Chính phủ về nhiệm vụ, quyền hạn và tổ chức bộ máy Bộ Tài Chính;</w:t>
      </w:r>
    </w:p>
    <w:p>
      <w:r>
        <w:rPr>
          <w:b w:val="0"/>
          <w:i w:val="0"/>
        </w:rPr>
        <w:t>Căn cứ vào công văn số 20/KHTC ngày 4/1/1995</w:t>
      </w:r>
      <w:r>
        <w:rPr>
          <w:b w:val="0"/>
          <w:i w:val="0"/>
        </w:rPr>
        <w:t xml:space="preserve">  </w:t>
      </w:r>
      <w:r>
        <w:rPr>
          <w:b w:val="0"/>
          <w:i w:val="0"/>
        </w:rPr>
        <w:t>của Bộ Khoa học công nghệ và môi trường thông báo chỉ tiêu kế hoạch khoa học công nghệ năm 1995 cho Bộ tài chính;</w:t>
      </w:r>
    </w:p>
    <w:p>
      <w:r>
        <w:rPr>
          <w:b w:val="0"/>
          <w:i w:val="0"/>
        </w:rPr>
        <w:t>Theo đề nghị của thường trực Hội đồng khoa học tài chính và Viện trưởng Viện Khoa học Tài chính;</w:t>
      </w:r>
    </w:p>
    <w:p>
      <w:pPr>
        <w:jc w:val="center"/>
      </w:pPr>
      <w:r>
        <w:rPr>
          <w:b/>
          <w:i w:val="0"/>
        </w:rPr>
        <w:t>QUYẾT ĐỊNH</w:t>
      </w:r>
      <w:r>
        <w:rPr>
          <w:b w:val="0"/>
          <w:i w:val="0"/>
        </w:rPr>
        <w:t xml:space="preserve"> </w:t>
      </w:r>
    </w:p>
    <w:p>
      <w:r>
        <w:rPr>
          <w:b/>
          <w:i w:val="0"/>
        </w:rPr>
        <w:t>Điều 1</w:t>
      </w:r>
      <w:r>
        <w:rPr>
          <w:b/>
          <w:i w:val="0"/>
        </w:rPr>
        <w:t xml:space="preserve">: </w:t>
      </w:r>
      <w:r>
        <w:rPr>
          <w:b w:val="0"/>
          <w:i w:val="0"/>
        </w:rPr>
        <w:t>Giao bổ xung nhiệm vụ nghiên cúu khoa học tài chính năm 1995 cho hai đơn vị trực thuộc Bộ và chỉ định các đồng chí Chủ nhiệm đè tài (danh sách kèm theo).</w:t>
      </w:r>
    </w:p>
    <w:p>
      <w:r>
        <w:rPr>
          <w:b/>
          <w:i w:val="0"/>
        </w:rPr>
        <w:t>Điều 2</w:t>
      </w:r>
      <w:r>
        <w:rPr>
          <w:b/>
          <w:i w:val="0"/>
        </w:rPr>
        <w:t xml:space="preserve">: </w:t>
      </w:r>
      <w:r>
        <w:rPr>
          <w:b w:val="0"/>
          <w:i w:val="0"/>
        </w:rPr>
        <w:t>Thủ trưởng các đơn vị chỉ đạo tổ chức thực hiện đúng tiến độ, đảm bảo chất lượng của đề tài.</w:t>
      </w:r>
    </w:p>
    <w:p>
      <w:r>
        <w:rPr>
          <w:b w:val="0"/>
          <w:i w:val="0"/>
        </w:rPr>
        <w:t>Chủ nhiệm đề tài chịu trách nhiệm trực tiếp về việc triển khai nghiên cứu đề tài theo đúng mục tiêu và thời hạn đã định.</w:t>
      </w:r>
    </w:p>
    <w:p>
      <w:r>
        <w:rPr>
          <w:b w:val="0"/>
          <w:i w:val="0"/>
        </w:rPr>
        <w:t>Kết quả nghiên cứu khoa học được tính vào thành tích công tác chuyên môn khi tổng kết và xét thi đua hàng năm.</w:t>
      </w:r>
    </w:p>
    <w:p>
      <w:r>
        <w:rPr>
          <w:b/>
          <w:i w:val="0"/>
        </w:rPr>
        <w:t>Điều 3</w:t>
      </w:r>
      <w:r>
        <w:rPr>
          <w:b/>
          <w:i w:val="0"/>
        </w:rPr>
        <w:t xml:space="preserve">:  </w:t>
      </w:r>
      <w:r>
        <w:rPr>
          <w:b w:val="0"/>
          <w:i w:val="0"/>
        </w:rPr>
        <w:t>Thủ trưởng các đơn vị và Chủ nhiệm các đề tài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br/>
            </w:r>
            <w:r>
              <w:rPr>
                <w:b w:val="0"/>
                <w:i w:val="0"/>
              </w:rPr>
              <w:br/>
            </w:r>
            <w:r>
              <w:rPr>
                <w:b/>
                <w:i/>
              </w:rPr>
              <w:t>Nơi nhận</w:t>
            </w:r>
            <w:r>
              <w:rPr>
                <w:b w:val="0"/>
                <w:i w:val="0"/>
              </w:rPr>
              <w:t>:</w:t>
            </w:r>
            <w:r>
              <w:br/>
            </w:r>
            <w:r>
              <w:rPr>
                <w:b w:val="0"/>
                <w:i w:val="0"/>
              </w:rPr>
              <w:br/>
            </w:r>
            <w:r>
              <w:rPr>
                <w:b w:val="0"/>
                <w:i w:val="0"/>
              </w:rPr>
              <w:t>- BKHCN và MT (để b/c)</w:t>
            </w:r>
            <w:r>
              <w:br/>
            </w:r>
            <w:r>
              <w:rPr>
                <w:b w:val="0"/>
                <w:i w:val="0"/>
              </w:rPr>
              <w:br/>
            </w:r>
            <w:r>
              <w:rPr>
                <w:b w:val="0"/>
                <w:i w:val="0"/>
              </w:rPr>
              <w:t xml:space="preserve">- Các cục Vụ ,Viện, Tcục, </w:t>
            </w:r>
            <w:r>
              <w:rPr>
                <w:b w:val="0"/>
                <w:i w:val="0"/>
              </w:rPr>
              <w:t>TCty, Công ty, Trường ĐH</w:t>
            </w:r>
            <w:r>
              <w:br/>
            </w:r>
            <w:r>
              <w:rPr>
                <w:b w:val="0"/>
                <w:i w:val="0"/>
              </w:rPr>
              <w:br/>
            </w:r>
            <w:r>
              <w:rPr>
                <w:b w:val="0"/>
                <w:i w:val="0"/>
              </w:rPr>
              <w:t>- Các chủ nhiệm đề tài</w:t>
            </w:r>
            <w:r>
              <w:br/>
            </w:r>
            <w:r>
              <w:rPr>
                <w:b w:val="0"/>
                <w:i w:val="0"/>
              </w:rPr>
              <w:br/>
            </w:r>
            <w:r>
              <w:rPr>
                <w:b w:val="0"/>
                <w:i w:val="0"/>
              </w:rPr>
              <w:t>- Lưu VP, Viện KHTC</w:t>
            </w:r>
          </w:p>
        </w:tc>
        <w:tc>
          <w:tcPr>
            <w:tcW w:type="dxa" w:w="4320"/>
          </w:tcPr>
          <w:p>
            <w:r>
              <w:rPr>
                <w:b w:val="0"/>
                <w:i w:val="0"/>
              </w:rPr>
              <w:br/>
            </w:r>
            <w:r>
              <w:rPr>
                <w:b/>
                <w:i w:val="0"/>
              </w:rPr>
              <w:t>KT/BỘ TRƯỞNG BỘ TÀI CHÍNH</w:t>
            </w:r>
            <w:r>
              <w:br/>
            </w:r>
            <w:r>
              <w:rPr>
                <w:b w:val="0"/>
                <w:i w:val="0"/>
              </w:rPr>
              <w:br/>
            </w:r>
            <w:r>
              <w:rPr>
                <w:b/>
                <w:i w:val="0"/>
              </w:rPr>
              <w:t>Thứ trưởng</w:t>
            </w:r>
            <w:r>
              <w:br/>
            </w:r>
            <w:r>
              <w:rPr>
                <w:b w:val="0"/>
                <w:i w:val="0"/>
              </w:rPr>
              <w:br/>
            </w:r>
            <w:r>
              <w:rPr>
                <w:b w:val="0"/>
                <w:i w:val="0"/>
              </w:rPr>
              <w:t xml:space="preserve"> </w:t>
            </w:r>
            <w:r>
              <w:rPr>
                <w:b w:val="0"/>
                <w:i w:val="0"/>
              </w:rPr>
              <w:br/>
            </w:r>
            <w:r>
              <w:br/>
            </w:r>
            <w:r>
              <w:rPr>
                <w:b w:val="0"/>
                <w:i w:val="0"/>
              </w:rPr>
              <w:br/>
            </w:r>
            <w:r>
              <w:rPr>
                <w:b/>
                <w:i w:val="0"/>
              </w:rPr>
              <w:t>Tào Hữu Phùng</w:t>
            </w:r>
          </w:p>
        </w:tc>
      </w:tr>
    </w:tbl>
    <w:p>
      <w:pPr>
        <w:jc w:val="center"/>
      </w:pPr>
      <w:r>
        <w:rPr>
          <w:b/>
          <w:i w:val="0"/>
        </w:rPr>
        <w:t>DANH SÁCH ĐỀ TÀI (1995)</w:t>
      </w:r>
    </w:p>
    <w:p>
      <w:pPr>
        <w:jc w:val="center"/>
      </w:pPr>
      <w:r>
        <w:rPr>
          <w:b/>
          <w:i w:val="0"/>
        </w:rPr>
        <w:t>(bổ sung)</w:t>
      </w:r>
    </w:p>
    <w:p>
      <w:pPr>
        <w:jc w:val="right"/>
      </w:pPr>
      <w:r>
        <w:rPr>
          <w:b w:val="0"/>
          <w:i w:val="0"/>
        </w:rPr>
        <w:t>Đơn vị:</w:t>
      </w:r>
      <w:r>
        <w:rPr>
          <w:b w:val="0"/>
          <w:i w:val="0"/>
        </w:rPr>
        <w:t xml:space="preserve">  </w:t>
      </w:r>
      <w:r>
        <w:rPr>
          <w:b w:val="0"/>
          <w:i w:val="0"/>
        </w:rPr>
        <w:t>1000 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i w:val="0"/>
              </w:rPr>
              <w:t>Tên đề tài</w:t>
            </w:r>
          </w:p>
        </w:tc>
        <w:tc>
          <w:tcPr>
            <w:tcW w:type="dxa" w:w="1728"/>
          </w:tcPr>
          <w:p>
            <w:r>
              <w:rPr>
                <w:b w:val="0"/>
                <w:i w:val="0"/>
              </w:rPr>
              <w:br/>
            </w:r>
            <w:r>
              <w:rPr>
                <w:b/>
                <w:i w:val="0"/>
              </w:rPr>
              <w:t>Chủ nhiệm đề tài</w:t>
            </w:r>
          </w:p>
        </w:tc>
        <w:tc>
          <w:tcPr>
            <w:tcW w:type="dxa" w:w="1728"/>
          </w:tcPr>
          <w:p>
            <w:r>
              <w:rPr>
                <w:b w:val="0"/>
                <w:i w:val="0"/>
              </w:rPr>
              <w:br/>
            </w:r>
            <w:r>
              <w:rPr>
                <w:b/>
                <w:i w:val="0"/>
              </w:rPr>
              <w:t>Cơ quan chủ</w:t>
            </w:r>
            <w:r>
              <w:rPr>
                <w:b/>
                <w:i w:val="0"/>
              </w:rPr>
              <w:t xml:space="preserve">         </w:t>
            </w:r>
            <w:r>
              <w:rPr>
                <w:b/>
                <w:i w:val="0"/>
              </w:rPr>
              <w:t>cơ quan</w:t>
            </w:r>
            <w:r>
              <w:rPr>
                <w:b w:val="0"/>
                <w:i w:val="0"/>
              </w:rPr>
              <w:br/>
            </w:r>
            <w:r>
              <w:rPr>
                <w:b/>
                <w:i w:val="0"/>
              </w:rPr>
              <w:t xml:space="preserve">      </w:t>
            </w:r>
            <w:r>
              <w:rPr>
                <w:b/>
                <w:i w:val="0"/>
              </w:rPr>
              <w:t>trì</w:t>
            </w:r>
            <w:r>
              <w:rPr>
                <w:b/>
                <w:i w:val="0"/>
              </w:rPr>
              <w:t xml:space="preserve">                  </w:t>
            </w:r>
            <w:r>
              <w:rPr>
                <w:b/>
                <w:i w:val="0"/>
              </w:rPr>
              <w:t>phối hợp nghiên cứu</w:t>
            </w:r>
            <w:r>
              <w:rPr>
                <w:b/>
                <w:i w:val="0"/>
              </w:rPr>
              <w:t xml:space="preserve">         </w:t>
            </w:r>
            <w:r>
              <w:rPr>
                <w:b/>
                <w:i w:val="0"/>
              </w:rPr>
              <w:t>nghiên cứu</w:t>
            </w:r>
            <w:r>
              <w:rPr>
                <w:b/>
                <w:i w:val="0"/>
              </w:rPr>
              <w:t xml:space="preserve">        </w:t>
            </w:r>
          </w:p>
        </w:tc>
        <w:tc>
          <w:tcPr>
            <w:tcW w:type="dxa" w:w="1728"/>
          </w:tcPr>
          <w:p>
            <w:r>
              <w:rPr>
                <w:b w:val="0"/>
                <w:i w:val="0"/>
              </w:rPr>
              <w:br/>
            </w:r>
            <w:r>
              <w:rPr>
                <w:b/>
                <w:i w:val="0"/>
              </w:rPr>
              <w:t xml:space="preserve"> </w:t>
            </w:r>
          </w:p>
        </w:tc>
        <w:tc>
          <w:tcPr>
            <w:tcW w:type="dxa" w:w="1728"/>
          </w:tcPr>
          <w:p>
            <w:r>
              <w:rPr>
                <w:b w:val="0"/>
                <w:i w:val="0"/>
              </w:rPr>
              <w:br/>
            </w:r>
            <w:r>
              <w:rPr>
                <w:b/>
                <w:i w:val="0"/>
              </w:rPr>
              <w:t>Thời gian</w:t>
            </w:r>
            <w:r>
              <w:rPr>
                <w:b w:val="0"/>
                <w:i w:val="0"/>
              </w:rPr>
              <w:br/>
            </w:r>
            <w:r>
              <w:rPr>
                <w:b/>
                <w:i w:val="0"/>
              </w:rPr>
              <w:t>Bắt đầu</w:t>
            </w:r>
            <w:r>
              <w:rPr>
                <w:b/>
                <w:i w:val="0"/>
              </w:rPr>
              <w:t xml:space="preserve">      </w:t>
            </w:r>
            <w:r>
              <w:rPr>
                <w:b/>
                <w:i w:val="0"/>
              </w:rPr>
              <w:t>Kết thúcKinh phí</w:t>
            </w:r>
            <w:r>
              <w:rPr>
                <w:b/>
                <w:i w:val="0"/>
              </w:rPr>
              <w:t xml:space="preserve">  </w:t>
            </w:r>
            <w:r>
              <w:rPr>
                <w:b/>
                <w:i w:val="0"/>
              </w:rPr>
              <w:t>1995</w:t>
            </w:r>
          </w:p>
        </w:tc>
      </w:tr>
    </w:tbl>
    <w:p>
      <w:r>
        <w:rPr>
          <w:b/>
          <w:i w:val="0"/>
        </w:rPr>
        <w:t xml:space="preserve">                                                            </w:t>
      </w:r>
      <w:r>
        <w:rPr>
          <w:b/>
          <w:i w:val="0"/>
        </w:rPr>
        <w:t xml:space="preserve">     </w:t>
      </w:r>
      <w:r>
        <w:rPr>
          <w:b/>
          <w:i w:val="0"/>
        </w:rPr>
        <w:t>KT/BỘ TRƯỞNG BỘ TÀI CHÍNH</w:t>
      </w:r>
    </w:p>
    <w:p>
      <w:pPr>
        <w:jc w:val="center"/>
      </w:pPr>
      <w:r>
        <w:rPr>
          <w:b/>
          <w:i w:val="0"/>
        </w:rPr>
        <w:t xml:space="preserve">                                                      </w:t>
      </w:r>
      <w:r>
        <w:rPr>
          <w:b/>
          <w:i w:val="0"/>
        </w:rPr>
        <w:t>Thứ trưởng</w:t>
      </w:r>
    </w:p>
    <w:p>
      <w:r>
        <w:rPr>
          <w:b/>
          <w:i w:val="0"/>
        </w:rPr>
        <w:t xml:space="preserve">                                                                        </w:t>
      </w:r>
      <w:r>
        <w:rPr>
          <w:b/>
          <w:i w:val="0"/>
        </w:rPr>
        <w:t>GS.TS</w:t>
      </w:r>
      <w:r>
        <w:rPr>
          <w:b w:val="0"/>
          <w:i w:val="0"/>
        </w:rPr>
        <w:t xml:space="preserve">  </w:t>
      </w:r>
      <w:r>
        <w:rPr>
          <w:b/>
          <w:i w:val="0"/>
        </w:rPr>
        <w:t>Tào Hữu Phùng</w:t>
      </w:r>
    </w:p>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