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228/2005/QĐ-TTg Về việc chuyển Tổng công ty Chăn nuôi Việt Nam sang tổ chức và hoạt động theo mô hình công ty mẹ - công ty con</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228/2005/QĐ-TTg</w:t>
      </w:r>
      <w:r>
        <w:rPr>
          <w:b w:val="0"/>
          <w:i w:val="0"/>
        </w:rPr>
        <w:br/>
      </w:r>
      <w:r>
        <w:rPr>
          <w:b w:val="0"/>
          <w:i w:val="0"/>
        </w:rPr>
        <w:br/>
      </w:r>
      <w:r>
        <w:rPr>
          <w:b w:val="0"/>
          <w:i/>
        </w:rPr>
        <w:br/>
      </w:r>
      <w:r>
        <w:rPr>
          <w:b w:val="0"/>
          <w:i/>
        </w:rPr>
        <w:t>Hà Nội, ngày 15 tháng 9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228/2005/QĐ-TTg</w:t>
      </w:r>
      <w:r>
        <w:rPr>
          <w:b w:val="0"/>
          <w:i w:val="0"/>
        </w:rPr>
        <w:br/>
      </w:r>
      <w:r>
        <w:rPr>
          <w:b w:val="0"/>
          <w:i w:val="0"/>
        </w:rPr>
        <w:br/>
      </w:r>
      <w:r>
        <w:rPr>
          <w:b w:val="0"/>
          <w:i/>
        </w:rPr>
        <w:br/>
      </w:r>
      <w:r>
        <w:rPr>
          <w:b w:val="0"/>
          <w:i/>
        </w:rPr>
        <w:t>Hà Nội, ngày 15 tháng 9 năm 2005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228/2005/QĐ-TTg</w:t>
      </w:r>
      <w:r>
        <w:rPr>
          <w:b w:val="0"/>
          <w:i w:val="0"/>
        </w:rPr>
        <w:br/>
      </w:r>
      <w:r>
        <w:rPr>
          <w:b w:val="0"/>
          <w:i w:val="0"/>
        </w:rPr>
        <w:br/>
      </w:r>
      <w:r>
        <w:rPr>
          <w:b w:val="0"/>
          <w:i/>
        </w:rPr>
        <w:br/>
      </w:r>
      <w:r>
        <w:rPr>
          <w:b w:val="0"/>
          <w:i/>
        </w:rPr>
        <w:t>Hà Nội, ngày 15 tháng 9 năm 2005</w:t>
      </w:r>
      <w:r>
        <w:rPr>
          <w:b w:val="0"/>
          <w:i/>
        </w:rPr>
        <w:br/>
      </w:r>
      <w:r>
        <w:rPr>
          <w:b w:val="0"/>
          <w:i w:val="0"/>
        </w:rPr>
        <w:br/>
      </w:r>
    </w:p>
    <w:p>
      <w:pPr>
        <w:jc w:val="center"/>
      </w:pPr>
      <w:r>
        <w:rPr>
          <w:b w:val="0"/>
          <w:i w:val="0"/>
        </w:rPr>
        <w:br/>
      </w:r>
      <w:r>
        <w:rPr>
          <w:b w:val="0"/>
          <w:i w:val="0"/>
        </w:rPr>
        <w:t>Số: 228/2005/QĐ-TTg</w:t>
      </w:r>
      <w:r>
        <w:rPr>
          <w:b w:val="0"/>
          <w:i w:val="0"/>
        </w:rPr>
        <w:br/>
      </w:r>
    </w:p>
    <w:p>
      <w:pPr>
        <w:jc w:val="center"/>
      </w:pPr>
      <w:r>
        <w:rPr>
          <w:b w:val="0"/>
          <w:i w:val="0"/>
        </w:rPr>
        <w:br/>
      </w:r>
      <w:r>
        <w:rPr>
          <w:b w:val="0"/>
          <w:i w:val="0"/>
        </w:rPr>
        <w:t>Hà Nội, ngày 15 tháng 9 năm 2005</w:t>
      </w:r>
      <w:r>
        <w:rPr>
          <w:b w:val="0"/>
          <w:i w:val="0"/>
        </w:rPr>
        <w:br/>
      </w:r>
    </w:p>
    <w:p>
      <w:r>
        <w:rPr>
          <w:b/>
          <w:i w:val="0"/>
        </w:rPr>
        <w:t xml:space="preserve">QUYẾT ĐỊNH </w:t>
      </w:r>
    </w:p>
    <w:p>
      <w:r>
        <w:rPr>
          <w:b/>
          <w:i/>
        </w:rPr>
        <w:t>Về việc chuyển Tổng công ty Chăn nuôi Việt Nam sang tổ chức</w:t>
      </w:r>
    </w:p>
    <w:p>
      <w:r>
        <w:rPr>
          <w:b/>
          <w:i/>
        </w:rPr>
        <w:t>và hoạt động theo mô hình công ty mẹ - công ty con</w:t>
      </w:r>
    </w:p>
    <w:p>
      <w:r>
        <w:rPr>
          <w:b/>
          <w:i w:val="0"/>
        </w:rPr>
        <w:t>THỦ TƯỚNG CHÍNH PHỦ</w:t>
      </w:r>
    </w:p>
    <w:p>
      <w:r>
        <w:rPr>
          <w:b w:val="0"/>
          <w:i/>
        </w:rPr>
        <w:t>Căn cứ Luật Tổ chức Chính phủ ngày 25 tháng 12 năm 2001;</w:t>
      </w:r>
    </w:p>
    <w:p>
      <w:r>
        <w:rPr>
          <w:b w:val="0"/>
          <w:i/>
        </w:rPr>
        <w:t xml:space="preserve">Căn cứ Luật Doanh nghiệp số 13/1999/QH10 ngày 12 tháng 06 năm 1999; </w:t>
      </w:r>
    </w:p>
    <w:p>
      <w:r>
        <w:rPr>
          <w:b w:val="0"/>
          <w:i/>
        </w:rPr>
        <w:t>Căn cứ Luật Doanh nghiệp nhà nước số 14/2003/QH11 ngày 26 tháng 11 năm 2003;</w:t>
      </w:r>
    </w:p>
    <w:p>
      <w:r>
        <w:rPr>
          <w:b w:val="0"/>
          <w:i/>
        </w:rPr>
        <w:t xml:space="preserve">Căn cứ Nghị định số 153/2004/NĐ-CP ngày 09 tháng 08 năm 2004 của Chính phủ về tổ chức quản lý Tổng công ty Nhà nước và chuyển đổi Tổng công ty Nhà nước, công ty nhà nước độc lập theo mô hình Công ty mẹ, Công ty con; </w:t>
      </w:r>
    </w:p>
    <w:p>
      <w:r>
        <w:rPr>
          <w:b w:val="0"/>
          <w:i/>
        </w:rPr>
        <w:t xml:space="preserve">Theo đề nghị của Bộ trưởng Bộ Nông nghiệp và Phát triển nông thôn, </w:t>
      </w:r>
    </w:p>
    <w:p>
      <w:r>
        <w:rPr>
          <w:b/>
          <w:i w:val="0"/>
        </w:rPr>
        <w:t>QUYẾT ĐỊNH:</w:t>
      </w:r>
    </w:p>
    <w:p>
      <w:r>
        <w:rPr>
          <w:b/>
          <w:i w:val="0"/>
        </w:rPr>
        <w:t xml:space="preserve">Điều 1. </w:t>
      </w:r>
      <w:r>
        <w:rPr>
          <w:b w:val="0"/>
          <w:i w:val="0"/>
        </w:rPr>
        <w:t>Phê duyệt Đề án chuyển Tổng công ty Chăn nuôi Việt Nam thuộc Bộ Nông nghiệp và Phát triển nông thôn sang tổ chức và hoạt động theo mô hình Công ty mẹ - Công ty con, với những nội dung chính như sau:</w:t>
      </w:r>
    </w:p>
    <w:p>
      <w:r>
        <w:rPr>
          <w:b w:val="0"/>
          <w:i w:val="0"/>
        </w:rPr>
        <w:t>1. Công ty mẹ - Tổng công ty Chăn nuôi Việt Nam là công ty nhà nước, có tư cách pháp nhân, có con dấu riêng, được mở tài khoản tại Kho bạc Nhà nước và các Ngân hàng; trực tiếp thực hiện các hoạt động sản xuất - kinh doanh và có vốn đầu tư vào các công ty con, công ty liên kết; chịu trách nhiệm bảo toàn và phát triển vốn nhà nước tại công ty và vốn đầu tư vào các công ty con, công ty liên kết.</w:t>
      </w:r>
    </w:p>
    <w:p>
      <w:r>
        <w:rPr>
          <w:b w:val="0"/>
          <w:i w:val="0"/>
        </w:rPr>
        <w:t>Tên giao dịch quốc tế là: VIETNAM NATIONAL LIVESTOCK CORPORATION</w:t>
      </w:r>
    </w:p>
    <w:p>
      <w:r>
        <w:rPr>
          <w:b w:val="0"/>
          <w:i w:val="0"/>
        </w:rPr>
        <w:t>Tên viết tắt là: VINA LIVESCO</w:t>
      </w:r>
    </w:p>
    <w:p>
      <w:r>
        <w:rPr>
          <w:b w:val="0"/>
          <w:i w:val="0"/>
        </w:rPr>
        <w:t>Trụ sở chính: số 519 Minh Khai, quận Hai Bà Trưng, thành phố Hà Nội. Công ty mẹ được hình thành trên cơ sở tổ chức lại Văn phòng Tổng công ty Chăn nuôi Việt Nam, các doanh nghiệp hạch toán phụ thuộc và các chi nhánh.</w:t>
      </w:r>
    </w:p>
    <w:p>
      <w:r>
        <w:rPr>
          <w:b w:val="0"/>
          <w:i w:val="0"/>
        </w:rPr>
        <w:t>Cơ cấu tổ chức quản lý của công ty mẹ bao gồm: Hội đồng quản trị, Ban Kiểm soát, Tổng giám đốc và bộ máy giúp việc.</w:t>
      </w:r>
    </w:p>
    <w:p>
      <w:r>
        <w:rPr>
          <w:b w:val="0"/>
          <w:i w:val="0"/>
        </w:rPr>
        <w:t>2. Công ty con, công ty liên kết: có tư cách pháp nhân, có tài sản, tên gọi, bộ máy quản lý riêng, tự chịu trách nhiệm dân sự trong phạm vi số tài sản của doanh nghiệp; được tổ chức và hoạt động theo các quy định pháp luật tương ứng với hình thức pháp lý của công ty con, công ty liên kết.</w:t>
      </w:r>
    </w:p>
    <w:p>
      <w:r>
        <w:rPr>
          <w:b w:val="0"/>
          <w:i w:val="0"/>
        </w:rPr>
        <w:t>3. Cơ cấu vốn điều lệ, ngành nghề kinh doanh của công ty mẹ và công ty con, công ty liên kết; tổ chức, quản lý công ty mẹ; quan hệ giữa công ty mẹ với chủ sở hữu nhà nước và với các công ty con, công ty liên kết được quy định trong Điều lệ tổ chức và hoạt động của công ty mẹ.</w:t>
      </w:r>
    </w:p>
    <w:p>
      <w:r>
        <w:rPr>
          <w:b w:val="0"/>
          <w:i w:val="0"/>
        </w:rPr>
        <w:t>4. Công ty mẹ có trách nhiệm kế thừa các quyền và nghĩa vụ pháp lý của Tổng công ty Chăn nuôi Việt Nam.</w:t>
      </w:r>
    </w:p>
    <w:p>
      <w:r>
        <w:rPr>
          <w:b w:val="0"/>
          <w:i w:val="0"/>
        </w:rPr>
        <w:t>5. Lộ trình sắp xếp lại và chuyển Tổng công ty Chăn nuôi Việt Nam sang tổ chức và hoạt động theo mô hình Công ty mẹ - Công ty con như Phụ lục kèm theo.</w:t>
      </w:r>
    </w:p>
    <w:p>
      <w:r>
        <w:rPr>
          <w:b/>
          <w:i w:val="0"/>
        </w:rPr>
        <w:t>Điều 2.</w:t>
      </w:r>
    </w:p>
    <w:p>
      <w:r>
        <w:rPr>
          <w:b w:val="0"/>
          <w:i w:val="0"/>
        </w:rPr>
        <w:t>1. Giao Bộ trưởng Bộ Nông nghiệp và Phát triển nông thôn:</w:t>
      </w:r>
    </w:p>
    <w:p>
      <w:r>
        <w:rPr>
          <w:b w:val="0"/>
          <w:i w:val="0"/>
        </w:rPr>
        <w:t>- Chỉ đạo triển khai thực hiện Đề án này.</w:t>
      </w:r>
    </w:p>
    <w:p>
      <w:r>
        <w:rPr>
          <w:b w:val="0"/>
          <w:i w:val="0"/>
        </w:rPr>
        <w:t>- Quyết định thành lập công ty mẹ, công ty con, công ty liên kết nói tại khoản 1 và khoản 2 Điều 1 Quyết định này theo quy định hiện hành.</w:t>
      </w:r>
    </w:p>
    <w:p>
      <w:r>
        <w:rPr>
          <w:b w:val="0"/>
          <w:i w:val="0"/>
        </w:rPr>
        <w:t xml:space="preserve">- Phê duyệt Điều lệ tổ chức và hoạt động của công ty mẹ. </w:t>
      </w:r>
    </w:p>
    <w:p>
      <w:r>
        <w:rPr>
          <w:b w:val="0"/>
          <w:i w:val="0"/>
        </w:rPr>
        <w:t>- Quyết định chuyển giao quyền quản lý vốn nhà nước ở một số doanh nghiệp có ngành nghề kinh doanh, công nghệ, thị trường ... tương đồng về Tổng công ty Chăn nuôi để mở rộng sản xuất, kinh doanh đa ngành, nâng cao năng lực, hiệu quả và sức cạnh tranh cho doanh nghiệp.</w:t>
      </w:r>
    </w:p>
    <w:p>
      <w:r>
        <w:rPr>
          <w:b w:val="0"/>
          <w:i w:val="0"/>
        </w:rPr>
        <w:t>2. Giao Bộ trưởng Bộ Tài chính phê duyệt Quy chế tài chính của Công ty mẹ.</w:t>
      </w:r>
    </w:p>
    <w:p>
      <w:r>
        <w:rPr>
          <w:b/>
          <w:i w:val="0"/>
        </w:rPr>
        <w:t xml:space="preserve">Điều 3. </w:t>
      </w:r>
      <w:r>
        <w:rPr>
          <w:b w:val="0"/>
          <w:i w:val="0"/>
        </w:rPr>
        <w:t>Quyết định này có hiệu lực sau 15 ngày, kể từ ngày đăng Công báo.</w:t>
      </w:r>
    </w:p>
    <w:p>
      <w:r>
        <w:rPr>
          <w:b w:val="0"/>
          <w:i w:val="0"/>
        </w:rPr>
        <w:t>Bộ trưởng các Bộ: Nông nghiệp và Phát triển nông thôn, Tài chính, Kế hoạch và Đầu tư, Nội vụ, Lao động - Thương binh và Xã hội, Thống đốc Ngân hàng Nhà nước Việt Nam và Thủ trưởng các cơ quan liên quan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