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229 tc/qđ/tccb Về việc thay đổi cán bộ tham gia Hội đồng quản trị Công ty liên doanh môi giới bảo hiểm INCHINBROK</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229 tc/qđ/tccb</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QUYẾT ĐỊNH</w:t>
      </w:r>
    </w:p>
    <w:p>
      <w:pPr>
        <w:jc w:val="center"/>
      </w:pPr>
      <w:r>
        <w:rPr>
          <w:b/>
          <w:i w:val="0"/>
        </w:rPr>
        <w:t>VỀ VIỆC THAY ĐỔI CÁN BỘ THAM GIA HỘI ĐỒNG QUẢN TRỊ</w:t>
      </w:r>
    </w:p>
    <w:p>
      <w:pPr>
        <w:jc w:val="center"/>
      </w:pPr>
      <w:r>
        <w:rPr>
          <w:b/>
          <w:i w:val="0"/>
        </w:rPr>
        <w:t>CÔNG TY LIÊN DOANH MÔI GIỚI BẢO HIỂM INCHINBROK</w:t>
      </w:r>
    </w:p>
    <w:p>
      <w:pPr>
        <w:jc w:val="both"/>
      </w:pPr>
      <w:r>
        <w:rPr>
          <w:b w:val="0"/>
          <w:i w:val="0"/>
        </w:rPr>
        <w:t>Căn cứ Nghị định số 15/CP ngày 02/3/1993 của Chính phủ về nhiệm vụ, quyền hạn và trách nhiệm quản lý Nhà nước của Bộ, cơ quan ngang Bộ;</w:t>
      </w:r>
    </w:p>
    <w:p>
      <w:pPr>
        <w:jc w:val="both"/>
      </w:pPr>
      <w:r>
        <w:rPr>
          <w:b w:val="0"/>
          <w:i w:val="0"/>
        </w:rPr>
        <w:t>Căn cứ Nghị định số 178/CP ngày 28/10/1994 của Chính phủ về nhiệm vụ, quyền hạn và tổ chức bộ máy Bộ Tài chính;</w:t>
      </w:r>
    </w:p>
    <w:p>
      <w:pPr>
        <w:jc w:val="both"/>
      </w:pPr>
      <w:r>
        <w:rPr>
          <w:b w:val="0"/>
          <w:i w:val="0"/>
        </w:rPr>
        <w:t>Xét nhu cầu công tác và khả năng cán bộ;</w:t>
      </w:r>
    </w:p>
    <w:p>
      <w:pPr>
        <w:jc w:val="both"/>
      </w:pPr>
      <w:r>
        <w:rPr>
          <w:b w:val="0"/>
          <w:i w:val="0"/>
        </w:rPr>
        <w:t>Theo đề nghị của đồng chí Tổng giám đốc Tổng công ty bảo hiểm Việt Nam, Vụ trưởng Vụ Tổ chức cán bộ và đào tạo,</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QUYẾT ĐỊNH</w:t>
            </w:r>
          </w:p>
        </w:tc>
      </w:tr>
    </w:tbl>
    <w:p>
      <w:pPr>
        <w:jc w:val="both"/>
      </w:pPr>
      <w:r>
        <w:rPr>
          <w:b/>
          <w:i/>
        </w:rPr>
        <w:t>Điều 1</w:t>
      </w:r>
      <w:r>
        <w:rPr>
          <w:b w:val="0"/>
          <w:i w:val="0"/>
        </w:rPr>
        <w:t>: Cử đồng chí Nguyễn Thị Phúc Lâm- Kế toán trưởng Tổng công ty bảo hiểm Việt Nam, tham gia Hội đồng Quản trị công ty Liên doanh môi giới bảo hiểm INCHINBROK, thay đồng chí Nguyễn Quang Vinh.</w:t>
      </w:r>
    </w:p>
    <w:p>
      <w:pPr>
        <w:jc w:val="both"/>
      </w:pPr>
      <w:r>
        <w:rPr>
          <w:b/>
          <w:i/>
        </w:rPr>
        <w:t>Điều 2</w:t>
      </w:r>
      <w:r>
        <w:rPr>
          <w:b w:val="0"/>
          <w:i w:val="0"/>
        </w:rPr>
        <w:t>: Quyết định này có hiệu lực kể từ ngày ký. Các đồng chí Vụ trưởng Vụ Tổ chức cán bộ và đào tạo,Tổng giám đốc Tổng công ty bảo hiểm Việt Nam, Chánh Văn phòng Bộ, Thủ trưởng các đơn vị có liên quan và các đồng chí có tên tại Điều 1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w:t>
            </w:r>
            <w:r>
              <w:rPr>
                <w:b/>
                <w:i/>
              </w:rPr>
              <w:t>ơ</w:t>
            </w:r>
            <w:r>
              <w:rPr>
                <w:b/>
                <w:i/>
              </w:rPr>
              <w:t>i nhận:</w:t>
            </w:r>
            <w:r>
              <w:rPr>
                <w:b w:val="0"/>
                <w:i w:val="0"/>
              </w:rPr>
              <w:br/>
            </w:r>
            <w:r>
              <w:rPr>
                <w:b w:val="0"/>
                <w:i w:val="0"/>
              </w:rPr>
              <w:t>- Như Điều 2.</w:t>
            </w:r>
            <w:r>
              <w:rPr>
                <w:b w:val="0"/>
                <w:i w:val="0"/>
              </w:rPr>
              <w:br/>
            </w:r>
            <w:r>
              <w:rPr>
                <w:b w:val="0"/>
                <w:i w:val="0"/>
              </w:rPr>
              <w:t>- Lưu: VP, TCCB,HSCN</w:t>
            </w:r>
          </w:p>
        </w:tc>
        <w:tc>
          <w:tcPr>
            <w:tcW w:type="dxa" w:w="4320"/>
          </w:tcPr>
          <w:p>
            <w:r>
              <w:rPr>
                <w:b w:val="0"/>
                <w:i w:val="0"/>
              </w:rPr>
              <w:br/>
            </w:r>
            <w:r>
              <w:rPr>
                <w:b w:val="0"/>
                <w:i w:val="0"/>
              </w:rPr>
              <w:t>KT/ BỘ TRƯỞNG BỘ TÀI CHÍNH</w:t>
            </w:r>
            <w:r>
              <w:rPr>
                <w:b w:val="0"/>
                <w:i w:val="0"/>
              </w:rPr>
              <w:br/>
            </w:r>
            <w:r>
              <w:rPr>
                <w:b w:val="0"/>
                <w:i w:val="0"/>
              </w:rPr>
              <w:t>THỨ TRƯỞNG</w:t>
            </w:r>
            <w:r>
              <w:rPr>
                <w:b w:val="0"/>
                <w:i w:val="0"/>
              </w:rPr>
              <w:br/>
            </w:r>
            <w:r>
              <w:rPr>
                <w:b/>
                <w:i/>
              </w:rPr>
              <w:t>Nguyễn Sinh Hùng</w:t>
            </w:r>
          </w:p>
        </w:tc>
      </w:tr>
    </w:tbl>
    <w:p>
      <w:r>
        <w:rPr>
          <w:b/>
          <w:i/>
        </w:rPr>
        <w:t>Văn bản liên quan:</w:t>
      </w:r>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