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229/2003/QĐ-TTg Về việc phê duyệt Phương án tổng thể sắp xếp, đổi mới doanh nghiệp nhà nước trực thuộc Uỷ ban nhân dân tỉnh Trà Vinh đến năm 2005</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229/2003/QĐ-TTg</w:t>
      </w:r>
      <w:r>
        <w:rPr>
          <w:b w:val="0"/>
          <w:i w:val="0"/>
        </w:rPr>
        <w:br/>
      </w:r>
      <w:r>
        <w:rPr>
          <w:b w:val="0"/>
          <w:i w:val="0"/>
        </w:rPr>
        <w:br/>
      </w:r>
      <w:r>
        <w:rPr>
          <w:b w:val="0"/>
          <w:i/>
        </w:rPr>
        <w:br/>
      </w:r>
      <w:r>
        <w:rPr>
          <w:b w:val="0"/>
          <w:i/>
        </w:rPr>
        <w:t>Hà Nội, ngày 26 tháng 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229/2003/QĐ-TTg</w:t>
      </w:r>
      <w:r>
        <w:rPr>
          <w:b w:val="0"/>
          <w:i w:val="0"/>
        </w:rPr>
        <w:br/>
      </w:r>
      <w:r>
        <w:rPr>
          <w:b w:val="0"/>
          <w:i w:val="0"/>
        </w:rPr>
        <w:br/>
      </w:r>
      <w:r>
        <w:rPr>
          <w:b w:val="0"/>
          <w:i/>
        </w:rPr>
        <w:br/>
      </w:r>
      <w:r>
        <w:rPr>
          <w:b w:val="0"/>
          <w:i/>
        </w:rPr>
        <w:t>Hà Nội, ngày 26 tháng 2 năm 2003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CHÍNH PHỦ</w:t>
      </w:r>
      <w:r>
        <w:rPr>
          <w:b w:val="0"/>
          <w:i w:val="0"/>
        </w:rPr>
        <w:br/>
      </w:r>
    </w:p>
    <w:p>
      <w:r>
        <w:rPr>
          <w:b w:val="0"/>
          <w:i w:val="0"/>
        </w:rP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i w:val="0"/>
        </w:rPr>
        <w:t>*******</w:t>
      </w:r>
      <w:r>
        <w:rPr>
          <w:b w:val="0"/>
          <w:i w:val="0"/>
        </w:rPr>
        <w:br/>
      </w:r>
    </w:p>
    <w:p>
      <w:r>
        <w:rPr>
          <w:b w:val="0"/>
          <w:i w:val="0"/>
        </w:rPr>
        <w:br/>
      </w:r>
      <w:r>
        <w:rPr>
          <w:b w:val="0"/>
          <w:i w:val="0"/>
        </w:rPr>
        <w:br/>
      </w:r>
      <w:r>
        <w:rPr>
          <w:b w:val="0"/>
          <w:i w:val="0"/>
        </w:rPr>
        <w:t>Số: 229/2003/QĐ-TTg</w:t>
      </w:r>
      <w:r>
        <w:rPr>
          <w:b w:val="0"/>
          <w:i w:val="0"/>
        </w:rPr>
        <w:br/>
      </w:r>
      <w:r>
        <w:rPr>
          <w:b w:val="0"/>
          <w:i w:val="0"/>
        </w:rPr>
        <w:br/>
      </w:r>
      <w:r>
        <w:rPr>
          <w:b w:val="0"/>
          <w:i/>
        </w:rPr>
        <w:br/>
      </w:r>
      <w:r>
        <w:rPr>
          <w:b w:val="0"/>
          <w:i/>
        </w:rPr>
        <w:t>Hà Nội, ngày 26 tháng 2 năm 2003</w:t>
      </w:r>
      <w:r>
        <w:rPr>
          <w:b w:val="0"/>
          <w:i/>
        </w:rPr>
        <w:br/>
      </w:r>
      <w:r>
        <w:rPr>
          <w:b w:val="0"/>
          <w:i w:val="0"/>
        </w:rPr>
        <w:br/>
      </w:r>
    </w:p>
    <w:p>
      <w:pPr>
        <w:jc w:val="center"/>
      </w:pPr>
      <w:r>
        <w:rPr>
          <w:b w:val="0"/>
          <w:i w:val="0"/>
        </w:rPr>
        <w:br/>
      </w:r>
      <w:r>
        <w:rPr>
          <w:b w:val="0"/>
          <w:i w:val="0"/>
        </w:rPr>
        <w:t>Số: 229/2003/QĐ-TTg</w:t>
      </w:r>
      <w:r>
        <w:rPr>
          <w:b w:val="0"/>
          <w:i w:val="0"/>
        </w:rPr>
        <w:br/>
      </w:r>
    </w:p>
    <w:p>
      <w:pPr>
        <w:jc w:val="center"/>
      </w:pPr>
      <w:r>
        <w:rPr>
          <w:b w:val="0"/>
          <w:i w:val="0"/>
        </w:rPr>
        <w:br/>
      </w:r>
      <w:r>
        <w:rPr>
          <w:b w:val="0"/>
          <w:i w:val="0"/>
        </w:rPr>
        <w:t>Hà Nội, ngày 26 tháng 2 năm 2003</w:t>
      </w:r>
      <w:r>
        <w:rPr>
          <w:b w:val="0"/>
          <w:i w:val="0"/>
        </w:rPr>
        <w:br/>
      </w:r>
    </w:p>
    <w:p>
      <w:r>
        <w:rPr>
          <w:b w:val="0"/>
          <w:i w:val="0"/>
        </w:rPr>
        <w:br/>
      </w:r>
      <w:r>
        <w:rPr>
          <w:b/>
          <w:i w:val="0"/>
        </w:rPr>
        <w:t>QUYẾT ĐỊNH</w:t>
      </w:r>
      <w:r>
        <w:rPr>
          <w:b w:val="0"/>
          <w:i w:val="0"/>
        </w:rPr>
        <w:br/>
      </w:r>
      <w:r>
        <w:rPr>
          <w:b/>
          <w:i w:val="0"/>
        </w:rPr>
        <w:t>Về việc phê duyệt phương án tổng thể sắp xếp, đổi mới doanh nghiệp nhà</w:t>
      </w:r>
      <w:r>
        <w:rPr>
          <w:b w:val="0"/>
          <w:i w:val="0"/>
        </w:rPr>
        <w:br/>
      </w:r>
      <w:r>
        <w:rPr>
          <w:b/>
          <w:i w:val="0"/>
        </w:rPr>
        <w:t>nước trực thuộc Ủy ban nhân dân Tỉnh Trà Vinh đến năm 2005</w:t>
      </w:r>
      <w:r>
        <w:rPr>
          <w:b w:val="0"/>
          <w:i w:val="0"/>
        </w:rPr>
        <w:br/>
      </w:r>
      <w:r>
        <w:rPr>
          <w:b w:val="0"/>
          <w:i w:val="0"/>
        </w:rPr>
        <w:t>_____________________________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nhân dân tỉnh Trà Vinh (công văn số 1173/TT-UBT ngày 11 tháng 6 năm 2002, công văn số 02/TT-UBT ngày 02 tháng 01 năm 2002), ý kiến của các Bộ : Kế hoạch và Đầu tư (công văn số 5800/BKH-DN ngày 11 tháng 9 năm 2002), Tài chính (công văn số 10554/TC-TCDN ngày 30 tháng 9 năm 2002), Lao động - Thương binh và Xã hội (công văn số 3032/LĐTBXH- CSLĐVL ngày 16 tháng 9 năm 2002), Nội vụ (công văn số 138/BNV-TCBC ngày 09 tháng 9 năm 2002), Nông nghiệp và Phát triển nông thôn (công văn số 3812/BNN-TCCB ngày 19 tháng 9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trực thuộc Ủy ban nhân dân tỉnh Trà Vinh đến năm 2005 như phụ lục kèm theo.</w:t>
      </w:r>
      <w:r>
        <w:rPr>
          <w:b w:val="0"/>
          <w:i w:val="0"/>
        </w:rPr>
        <w:br/>
      </w:r>
      <w:r>
        <w:rPr>
          <w:b/>
          <w:i w:val="0"/>
        </w:rPr>
        <w:t xml:space="preserve">Điều 2. </w:t>
      </w:r>
      <w:r>
        <w:rPr>
          <w:b w:val="0"/>
          <w:i w:val="0"/>
        </w:rPr>
        <w:t>Chủ tịch Ủy ban nhân dân tỉnh Trà Vinh có trách nhiệm chỉ đạo thực hiện việc sắp xếp, đổi mới doanh nghiệp nhà nước trực thuộc theo đúng nội dung và tiến độ đã được duyệt. Trường hợp điều chỉnh, bổ sung Phương án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Ủy ban nhân dân tỉnh Trà Vinh trong việc thực hiện Phương án nói trên.</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Ủy ban nhân dân tỉnh Trà Vinh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