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22/2002/QĐ-BCN Về việc công bố năng lực thiết bị sản xuất sản phẩm thuốc lá điếu tại thời điểm ban hành Nghị quyết số 12/2000/NQ-CP ngày 14 tháng 8 năm 2000 của Chính phủ.</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22/2002/QĐ-BCN</w:t>
      </w:r>
      <w:r>
        <w:rPr>
          <w:b w:val="0"/>
          <w:i w:val="0"/>
        </w:rPr>
        <w:br/>
      </w:r>
      <w:r>
        <w:rPr>
          <w:b w:val="0"/>
          <w:i w:val="0"/>
        </w:rPr>
        <w:br/>
      </w:r>
      <w:r>
        <w:rPr>
          <w:b w:val="0"/>
          <w:i/>
        </w:rPr>
        <w:br/>
      </w:r>
      <w:r>
        <w:rPr>
          <w:b w:val="0"/>
          <w:i/>
        </w:rPr>
        <w:t>Hà Nội, ngày 04 tháng 6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22/2002/QĐ-BCN</w:t>
      </w:r>
      <w:r>
        <w:rPr>
          <w:b w:val="0"/>
          <w:i w:val="0"/>
        </w:rPr>
        <w:br/>
      </w:r>
      <w:r>
        <w:rPr>
          <w:b w:val="0"/>
          <w:i w:val="0"/>
        </w:rPr>
        <w:br/>
      </w:r>
      <w:r>
        <w:rPr>
          <w:b w:val="0"/>
          <w:i/>
        </w:rPr>
        <w:br/>
      </w:r>
      <w:r>
        <w:rPr>
          <w:b w:val="0"/>
          <w:i/>
        </w:rPr>
        <w:t>Hà Nội, ngày 04 tháng 6 năm 2002</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22/2002/QĐ-BCN</w:t>
      </w:r>
      <w:r>
        <w:rPr>
          <w:b w:val="0"/>
          <w:i w:val="0"/>
        </w:rPr>
        <w:br/>
      </w:r>
      <w:r>
        <w:rPr>
          <w:b w:val="0"/>
          <w:i w:val="0"/>
        </w:rPr>
        <w:br/>
      </w:r>
      <w:r>
        <w:rPr>
          <w:b w:val="0"/>
          <w:i/>
        </w:rPr>
        <w:br/>
      </w:r>
      <w:r>
        <w:rPr>
          <w:b w:val="0"/>
          <w:i/>
        </w:rPr>
        <w:t>Hà Nội, ngày 04 tháng 6 năm 2002</w:t>
      </w:r>
      <w:r>
        <w:rPr>
          <w:b w:val="0"/>
          <w:i/>
        </w:rPr>
        <w:br/>
      </w:r>
      <w:r>
        <w:rPr>
          <w:b w:val="0"/>
          <w:i w:val="0"/>
        </w:rPr>
        <w:br/>
      </w:r>
    </w:p>
    <w:p>
      <w:pPr>
        <w:jc w:val="center"/>
      </w:pPr>
      <w:r>
        <w:rPr>
          <w:b w:val="0"/>
          <w:i w:val="0"/>
        </w:rPr>
        <w:br/>
      </w:r>
      <w:r>
        <w:rPr>
          <w:b w:val="0"/>
          <w:i w:val="0"/>
        </w:rPr>
        <w:t>Số: 22/2002/QĐ-BCN</w:t>
      </w:r>
      <w:r>
        <w:rPr>
          <w:b w:val="0"/>
          <w:i w:val="0"/>
        </w:rPr>
        <w:br/>
      </w:r>
    </w:p>
    <w:p>
      <w:pPr>
        <w:jc w:val="center"/>
      </w:pPr>
      <w:r>
        <w:rPr>
          <w:b w:val="0"/>
          <w:i w:val="0"/>
        </w:rPr>
        <w:br/>
      </w:r>
      <w:r>
        <w:rPr>
          <w:b w:val="0"/>
          <w:i w:val="0"/>
        </w:rPr>
        <w:t>Hà Nội, ngày 04 tháng 6 năm 2002</w:t>
      </w:r>
      <w:r>
        <w:rPr>
          <w:b w:val="0"/>
          <w:i w:val="0"/>
        </w:rPr>
        <w:br/>
      </w:r>
    </w:p>
    <w:p>
      <w:r>
        <w:rPr>
          <w:b/>
          <w:i w:val="0"/>
        </w:rPr>
        <w:t>QUYẾT ĐỊNH</w:t>
      </w:r>
    </w:p>
    <w:p>
      <w:r>
        <w:rPr>
          <w:b/>
          <w:i/>
        </w:rPr>
        <w:t xml:space="preserve">Về việc công bố năng lực thiết bị sản xuất sản phẩm thuốc lá điếu tại thời điểm ban hành Nghị quyết số 12/2000/NQ-CP ngày 14 tháng 8 năm 2000 của Chính phủ. </w:t>
      </w:r>
    </w:p>
    <w:p>
      <w:r>
        <w:rPr>
          <w:b/>
          <w:i w:val="0"/>
        </w:rPr>
        <w:t xml:space="preserve">BỘ TRƯỞNG BỘ CÔNG NGHIỆP </w:t>
      </w:r>
    </w:p>
    <w:p>
      <w:r>
        <w:rPr>
          <w:b w:val="0"/>
          <w:i/>
        </w:rPr>
        <w:t>Căn cứ Nghị định số 74/CP ngày 01tháng 11 năm 1995 của Chính phủ về chức năng, nhiệm vụ, quyền hạn và tổ chức bộ máy Bộ Công nghiệp;</w:t>
      </w:r>
    </w:p>
    <w:p>
      <w:r>
        <w:rPr>
          <w:b w:val="0"/>
          <w:i/>
        </w:rPr>
        <w:t>Căn cứ Nghị định số 76/2001/NĐ - CP ngày 22 tháng 10 năm 2001 của Chính phủ về hoạt động sản xuất và kinh doanh thuốc lá;</w:t>
      </w:r>
    </w:p>
    <w:p>
      <w:r>
        <w:rPr>
          <w:b w:val="0"/>
          <w:i/>
        </w:rPr>
        <w:t>Xét báo cáo năng lực thiết bị sản xuất các sản phẩm thuốc lá của các doanh nghiệp sản xuất thuốc lá điếu;</w:t>
      </w:r>
    </w:p>
    <w:p>
      <w:r>
        <w:rPr>
          <w:b w:val="0"/>
          <w:i/>
        </w:rPr>
        <w:t>Theo đề nghị của Vụ trưởng Vụ Kế hoạch và Đầu tư, Vụ trưởng Vụ Quản lý Công nghệ và Chất lượng sản phẩm,</w:t>
      </w:r>
    </w:p>
    <w:p>
      <w:r>
        <w:rPr>
          <w:b/>
          <w:i w:val="0"/>
        </w:rPr>
        <w:t>QUYẾT ĐỊNH:</w:t>
      </w:r>
    </w:p>
    <w:p>
      <w:r>
        <w:rPr>
          <w:b/>
          <w:i w:val="0"/>
        </w:rPr>
        <w:t xml:space="preserve">Điều 1. </w:t>
      </w:r>
      <w:r>
        <w:rPr>
          <w:b w:val="0"/>
          <w:i w:val="0"/>
        </w:rPr>
        <w:t>Nay công bố năng lực thiết bị sản xuất thuốc lá điếu, tại thời điểm ban hành Nghị quyết số 12/2000/NQ-CP ngày 14 tháng 8 năm 2000 của Chính phủ về "Chính sách quốc gia phòng, chống tác hại của thuốc lá" trong giai đoạn 2000-2010, của các doanh nghiệp sản xuất thuốc lá (có Phụ lục kèm theo).</w:t>
      </w:r>
    </w:p>
    <w:p>
      <w:r>
        <w:rPr>
          <w:b/>
          <w:i w:val="0"/>
        </w:rPr>
        <w:t>Điều 2.</w:t>
      </w:r>
      <w:r>
        <w:rPr>
          <w:b w:val="0"/>
          <w:i w:val="0"/>
        </w:rPr>
        <w:t xml:space="preserve"> Năng lực thiết bị sản xuất thuốc lá điếu được công bố tại Quyết định này là căn cứ để xác định chủ trương đầu tư đổi mới công nghệ, thiết bị; nhập khẩu máy móc, thiết bị sản xuất sản phẩm thuốc lá; nhu cầu nhập khẩu nguyên liệu thuốc lá, giấy cuốn điếu thuốc lá của từng doanh nghiệp và cho cả Ngành.</w:t>
      </w:r>
    </w:p>
    <w:p>
      <w:r>
        <w:rPr>
          <w:b/>
          <w:i w:val="0"/>
        </w:rPr>
        <w:t>Điều 3</w:t>
      </w:r>
      <w:r>
        <w:rPr>
          <w:b w:val="0"/>
          <w:i w:val="0"/>
        </w:rPr>
        <w:t>. Chánh Văn phòng Bộ, Chánh Thanh tra Bộ, Vụ trưởng Vụ Kế hoạch và Đầu tư, Vụ trưởng Vụ Quản lý Công nghệ và Chất lượng sản phẩm, Tổng giám đốc Tổng công ty Thuốc lá Việt Nam, Tổng giám đốc và Giám đốc các doanh nghiệp sản xuất sản phẩm thuốc lá có tên tại Phụ lục chịu trách nhiệm thi hành Quyết định này.</w:t>
      </w:r>
      <w:r>
        <w:rPr>
          <w:b w:val="0"/>
          <w:i w:val="0"/>
        </w:rPr>
        <w:t xml:space="preserve"> </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Châu Huệ Cẩm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Châu Huệ Cẩm</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Châu Huệ Cẩm</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Châu Huệ Cẩm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