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22/2012/QĐ-UBND Về ban hành Quy chế đánh số và gắn biển số nhà trên địa bàn Thành phố Hồ Chí Minh.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22/2012/QĐ-UBND</w:t>
      </w:r>
      <w:r>
        <w:rPr>
          <w:b w:val="0"/>
          <w:i w:val="0"/>
        </w:rPr>
        <w:br/>
      </w:r>
      <w:r>
        <w:rPr>
          <w:b w:val="0"/>
          <w:i w:val="0"/>
        </w:rPr>
        <w:br/>
      </w:r>
      <w:r>
        <w:rPr>
          <w:b w:val="0"/>
          <w:i/>
        </w:rPr>
        <w:br/>
      </w:r>
      <w:r>
        <w:rPr>
          <w:b w:val="0"/>
          <w:i/>
        </w:rPr>
        <w:t>Thành phố Hồ Chí Minh, ngày 31 tháng 5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22/2012/QĐ-UBND</w:t>
      </w:r>
      <w:r>
        <w:rPr>
          <w:b w:val="0"/>
          <w:i w:val="0"/>
        </w:rPr>
        <w:br/>
      </w:r>
      <w:r>
        <w:rPr>
          <w:b w:val="0"/>
          <w:i w:val="0"/>
        </w:rPr>
        <w:br/>
      </w:r>
      <w:r>
        <w:rPr>
          <w:b w:val="0"/>
          <w:i/>
        </w:rPr>
        <w:br/>
      </w:r>
      <w:r>
        <w:rPr>
          <w:b w:val="0"/>
          <w:i/>
        </w:rPr>
        <w:t>Thành phố Hồ Chí Minh, ngày 31 tháng 5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22/2012/QĐ-UBND</w:t>
      </w:r>
      <w:r>
        <w:rPr>
          <w:b w:val="0"/>
          <w:i w:val="0"/>
        </w:rPr>
        <w:br/>
      </w:r>
      <w:r>
        <w:rPr>
          <w:b w:val="0"/>
          <w:i w:val="0"/>
        </w:rPr>
        <w:br/>
      </w:r>
      <w:r>
        <w:rPr>
          <w:b w:val="0"/>
          <w:i/>
        </w:rPr>
        <w:br/>
      </w:r>
      <w:r>
        <w:rPr>
          <w:b w:val="0"/>
          <w:i/>
        </w:rPr>
        <w:t>Thành phố Hồ Chí Minh, ngày 31 tháng 5 năm 2012</w:t>
      </w:r>
      <w:r>
        <w:rPr>
          <w:b w:val="0"/>
          <w:i/>
        </w:rPr>
        <w:br/>
      </w:r>
      <w:r>
        <w:rPr>
          <w:b w:val="0"/>
          <w:i w:val="0"/>
        </w:rPr>
        <w:br/>
      </w:r>
    </w:p>
    <w:p>
      <w:pPr>
        <w:jc w:val="center"/>
      </w:pPr>
      <w:r>
        <w:rPr>
          <w:b w:val="0"/>
          <w:i w:val="0"/>
        </w:rPr>
        <w:br/>
      </w:r>
      <w:r>
        <w:rPr>
          <w:b w:val="0"/>
          <w:i w:val="0"/>
        </w:rPr>
        <w:t>Số: 22/2012/QĐ-UBND</w:t>
      </w:r>
      <w:r>
        <w:rPr>
          <w:b w:val="0"/>
          <w:i w:val="0"/>
        </w:rPr>
        <w:br/>
      </w:r>
    </w:p>
    <w:p>
      <w:pPr>
        <w:jc w:val="center"/>
      </w:pPr>
      <w:r>
        <w:rPr>
          <w:b w:val="0"/>
          <w:i w:val="0"/>
        </w:rPr>
        <w:br/>
      </w:r>
      <w:r>
        <w:rPr>
          <w:b w:val="0"/>
          <w:i w:val="0"/>
        </w:rPr>
        <w:t>Thành phố Hồ Chí Minh, ngày 31 tháng 5 năm 2012</w:t>
      </w:r>
      <w:r>
        <w:rPr>
          <w:b w:val="0"/>
          <w:i w:val="0"/>
        </w:rPr>
        <w:br/>
      </w:r>
    </w:p>
    <w:p>
      <w:r>
        <w:rPr>
          <w:b/>
          <w:i w:val="0"/>
        </w:rPr>
        <w:t>QUYẾT ĐỊNH</w:t>
      </w:r>
    </w:p>
    <w:p>
      <w:r>
        <w:rPr>
          <w:b/>
          <w:i w:val="0"/>
        </w:rPr>
        <w:t>Về ban hành Quy chế đánh số và gắn biển số nhà trên địa bàn Thành phố Hồ Chí Minh.</w:t>
      </w:r>
    </w:p>
    <w:p>
      <w:r>
        <w:rPr>
          <w:b/>
          <w:i w:val="0"/>
        </w:rPr>
        <w:t>___________</w:t>
      </w:r>
    </w:p>
    <w:p>
      <w:r>
        <w:rPr>
          <w:b/>
          <w:i w:val="0"/>
        </w:rPr>
        <w:t>ỦY BAN NHÂN DÂN THÀNH PHỐ HỒ CHÍ MINH</w:t>
      </w:r>
    </w:p>
    <w:p>
      <w:r>
        <w:rPr>
          <w:b w:val="0"/>
          <w:i w:val="0"/>
        </w:rPr>
        <w:t>Căn cứ Luật Tổ chức Hội đồng nhân dân và Ủy ban nhân dân ngày 26 tháng 11 năm 2003;</w:t>
      </w:r>
    </w:p>
    <w:p>
      <w:r>
        <w:rPr>
          <w:b w:val="0"/>
          <w:i w:val="0"/>
        </w:rPr>
        <w:t>Căn cứ Nghị định số 63/2010/NĐ-CP ngày 08 tháng 6 năm 2010 của Chính phủ về kiểm soát thủ tục hành chính;</w:t>
      </w:r>
    </w:p>
    <w:p>
      <w:r>
        <w:rPr>
          <w:b w:val="0"/>
          <w:i w:val="0"/>
        </w:rPr>
        <w:t>Căn cứ Quyết định số 05/2006/QĐ-BXD ngày 08 tháng 3 năm 2006 của Bộ Xây dựng về việc ban hành Quy chế đánh số và gắn biển số nhà;</w:t>
      </w:r>
    </w:p>
    <w:p>
      <w:r>
        <w:rPr>
          <w:b w:val="0"/>
          <w:i w:val="0"/>
        </w:rPr>
        <w:t>Xét đề nghị của Giám đốc Sở Xây dựng tại Tờ trình số 607/TT-SXD-QNN&amp;CS ngày 04 tháng 02 năm 2012 và Tờ trình số 2066/TT-SXD-QLN&amp;CS ngày 03 tháng 4 năm 2012,</w:t>
      </w:r>
    </w:p>
    <w:p>
      <w:r>
        <w:rPr>
          <w:b/>
          <w:i w:val="0"/>
        </w:rPr>
        <w:t>QUYẾT ĐỊNH:</w:t>
      </w:r>
    </w:p>
    <w:p>
      <w:r>
        <w:rPr>
          <w:b/>
          <w:i w:val="0"/>
        </w:rPr>
        <w:t xml:space="preserve">Điều 1. </w:t>
      </w:r>
      <w:r>
        <w:rPr>
          <w:b w:val="0"/>
          <w:i w:val="0"/>
        </w:rPr>
        <w:t>Nay ban hành kèm theo Quyết định này bản Quy chế đánh số và gắn biển số nhà trên địa bàn Thành phố Hồ Chí Minh.</w:t>
      </w:r>
    </w:p>
    <w:p>
      <w:r>
        <w:rPr>
          <w:b/>
          <w:i w:val="0"/>
        </w:rPr>
        <w:t xml:space="preserve">Điều 2. </w:t>
      </w:r>
      <w:r>
        <w:rPr>
          <w:b w:val="0"/>
          <w:i w:val="0"/>
        </w:rPr>
        <w:t>Quyết định này có hiệu lực sau 10 ngày, kể từ ngày ký và thay thế Quyết định số 1958/1998/QĐ-UB-QLĐT ngày 13 tháng 4 năm 1998 của Ủy ban nhân dân Thành phố về việc ban hành Quy chế cấp số nhà và chỉnh sửa số nhà trên địa bàn Thành phố Hồ Chí Minh. Các quy định trái với Quyết định này đều bị bãi bỏ.</w:t>
      </w:r>
    </w:p>
    <w:p>
      <w:r>
        <w:rPr>
          <w:b/>
          <w:i w:val="0"/>
        </w:rPr>
        <w:t xml:space="preserve">Điều 3. </w:t>
      </w:r>
      <w:r>
        <w:rPr>
          <w:b w:val="0"/>
          <w:i w:val="0"/>
        </w:rPr>
        <w:t>Chánh Văn phòng Ủy ban nhân dân Thành phố, Giám đốc Sở Xây dựng, Giám đốc Sở Quy hoạch - Kiến trúc, Giám đốc Sở Văn hóa, Thể thao và Du lịch, Giám đốc Sở Thông tin và Truyền thông, Giám đốc Sở Cảnh sát Phòng cháy và chữa cháy, Giám đốc Công an Thành phố, Tổng Giám đốc Tổng Công ty Điện lực thành phố - TNHH Một thành viên, Tổng Giám đốc Tổng Công ty Cấp nước Sài Gòn - TNHH Một thành viên; Chủ tịch Ủy ban nhân dân các quận - huyện, Thủ trưởng các Sở - ban - ngành Thành phố và các tổ chức, cá nhân sở hữu (sử dụng) nhà ở và công trình xây dựng trên địa bàn Thành phố Hồ Chí Minh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Nguyễn Hữu Tín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Nguyễn Hữu Tín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Nguyễn Hữu Tín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Nguyễn Hữu Tín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