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22/CT-UB về việc tổ chức thi hành Luật Doanh nghiệp tư nhân và Luật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 xml:space="preserve">CHỈ THỊ </w:t>
      </w:r>
    </w:p>
    <w:p>
      <w:r>
        <w:rPr>
          <w:b/>
          <w:i w:val="0"/>
        </w:rPr>
        <w:t xml:space="preserve">“V/v tổ chức thi hành Luật doanh nghiệp </w:t>
      </w:r>
      <w:r>
        <w:rPr>
          <w:b/>
          <w:i w:val="0"/>
        </w:rPr>
        <w:t>Tư nhân và Luật công ty”</w:t>
      </w:r>
    </w:p>
    <w:p>
      <w:r>
        <w:rPr>
          <w:b w:val="0"/>
          <w:i w:val="0"/>
        </w:rPr>
        <w:t xml:space="preserve">          Luật doanh nghiệp tư nhân và Luật Công ty được Quốc hội thông qua ngày 21/12/1990, có hiệu lực thi hành từ ngày 15/4/1991. Ngày 23/7/1991 Hội đồng Bộ trưởng ban hành Nghị định 221 cụ thể hoá một số điều trong luật doanh nghiệp tư nhân và Nghị định 222 cụ thể hoá một số điều trong Luật Công ty. Trọng Tài kinh tế Nhà nước có thông tư 06 và 07 ban hành ngày 29/7/1992 hướng dẫn việc thực hiện đăng ký kinh doanh.</w:t>
      </w:r>
    </w:p>
    <w:p>
      <w:r>
        <w:rPr>
          <w:b w:val="0"/>
          <w:i w:val="0"/>
        </w:rPr>
        <w:t xml:space="preserve">          Để thực hiện tốt nội dung hai văn bản luật nêu trên. Ủy ban Nhân dân Tỉnh Chỉ thị các ngành các cấp cần tổ chức triển khai ngay 1 số chỉ đạo sau:</w:t>
      </w:r>
    </w:p>
    <w:p>
      <w:r>
        <w:rPr>
          <w:b w:val="0"/>
          <w:i w:val="0"/>
        </w:rPr>
        <w:t xml:space="preserve">          1. Văn phòng Ủy ban nhân dân Tỉnh thống nhất kế hoạch với Sở Tư pháp và Trọng tài Kinh tế Tỉnh phổ biến nội dung Luật doanh nghiệp tư nhân và Luật Công ty cho các ngành, các cấp chính quyền trong Tỉnh từ nay đến hết tháng 10 năm 1991.</w:t>
      </w:r>
    </w:p>
    <w:p>
      <w:r>
        <w:rPr>
          <w:b w:val="0"/>
          <w:i w:val="0"/>
        </w:rPr>
        <w:t xml:space="preserve">          Sở Tư pháp và các cơ quan thông tin đại chúng tổ chức tuyên truyền phổ biến nội dung 2 văn bản pháp luật nêu trên để nhân dân hiểu rõ chính sách phát triển kinh tế nhiều thành phần của Nhà nước nhằm động viên đông đảo nhân dân yên tâm bỏ vốn đầu tư vào việc sản xuất kinh doanh.</w:t>
      </w:r>
    </w:p>
    <w:p>
      <w:r>
        <w:rPr>
          <w:b w:val="0"/>
          <w:i w:val="0"/>
        </w:rPr>
        <w:t xml:space="preserve">          2. Văn phòng Ủy ban Nhân dân Tỉnh cùng với Sở Tư pháp rà soát lại các văn bản quy định của Tỉnh trước đây nếu trái với tinh thần và nội dung 2 văn bản luật doanh nghiệp tư nhân và luật Công ty trình Ủy ban nhân dân Tỉnh xem xét huỷ bỏ, đồng thời nghiên cứu soạn thảo trình Ủy ban nhân dân tỉnh ban hành văn bản mới thích hợp theo nội dung 2 luật nói trên để hướng dẫn mọi công dân thực hiện đúng thep pháp luật của Nhà nước.</w:t>
      </w:r>
    </w:p>
    <w:p>
      <w:r>
        <w:rPr>
          <w:b w:val="0"/>
          <w:i w:val="0"/>
        </w:rPr>
        <w:t xml:space="preserve">          3. Trọng Tài kinh tế Tỉnh triển khai các quy định về thủ tục đăng ký kinh doanh theo luật doanh nghiệp tư nhân, luật Công ty và hướng dẫn của Trọng tài kinh tế Nhà nước theo thẩm quyền luật định, tổ chức tốt việc đăng ký kinh doanh và theo dõi hoạt động của doanh nghiệp tư nhân và Công ty.</w:t>
      </w:r>
    </w:p>
    <w:p>
      <w:r>
        <w:rPr>
          <w:b w:val="0"/>
          <w:i w:val="0"/>
        </w:rPr>
        <w:t xml:space="preserve">          4. Những xí nghiệp tư nhân và Công ty tư nhân xí nghiệp liên doanh trước đây đã được cấp giấy phép kinh doanh nay đều phải làm lại thủ tục xin phép thành lập doanh nghiệp tư nhân hoặc Công ty dựa trên cơ sở mức vốn kinh doanh của bản thân đơn vị không thấp hơn vốn pháp định được nhà nước quy định đối với ngành nghề mà đơn vị xin phép kinh doanh. Các đơn vị kinh doanh theo hình thức công ty cũng phải có mức vốn không được thấp hơn vốn pháp định đối với ngành nghề đăng ký kinh doanh và phải có đủ thủ tục hợp lệ để trình Ủy ban nhân dân Tỉnh xem xét và cấp giấy phép thành lập doanh nghiệp tư nhân hoặc Công ty theo quy định của luật trước ngày 30/10/1991.</w:t>
      </w:r>
    </w:p>
    <w:p>
      <w:r>
        <w:rPr>
          <w:b w:val="0"/>
          <w:i w:val="0"/>
        </w:rPr>
        <w:t xml:space="preserve">          Khi đã được cấp giấy phép thành lập Cty hay doanh nghiệp tư nhân thì Cty hay doanh nghiệp tư nhân đó phải làm thủ tục đăng ký kinh doanh tại cơ quan trọng tài kinh tế theo luật định..</w:t>
      </w:r>
    </w:p>
    <w:p>
      <w:r>
        <w:rPr>
          <w:b w:val="0"/>
          <w:i w:val="0"/>
        </w:rPr>
        <w:t xml:space="preserve">          5. Các cơ quan bảo vệ pháp luật, cơ quan thuế, quản lý thị trường cấp Tỉnh thực hiện việc kiểm tra và xử lý theo quy đinh của pháp luật đối với các trường hợp vi phạm sau đây:</w:t>
      </w:r>
    </w:p>
    <w:p>
      <w:r>
        <w:rPr>
          <w:b w:val="0"/>
          <w:i w:val="0"/>
        </w:rPr>
        <w:t xml:space="preserve">          - Những hộ kinh doanh có vốn kinh doanh không thấp hơn vốn pháp định cho ngành nghề đang kinh doanh mà không có giấy phép thành lập doanh nghiệp tư nhân và giấy chứng nhận đăng ký kinh doanh.</w:t>
      </w:r>
    </w:p>
    <w:p>
      <w:r>
        <w:rPr>
          <w:b w:val="0"/>
          <w:i w:val="0"/>
        </w:rPr>
        <w:t xml:space="preserve">          - Những đơn vị kinh doanh được thành lập và hoạt động theo hình thức công ty mà không có giấy phép thành lập Cty và giấy chứng nhận đăng ký kinh doanh.</w:t>
      </w:r>
    </w:p>
    <w:p>
      <w:r>
        <w:rPr>
          <w:b w:val="0"/>
          <w:i w:val="0"/>
        </w:rPr>
        <w:t xml:space="preserve">          - Các doanh nghiệp tư nhân và Cty hoạt động kinh doanh không đúng với ngành nghề đã đăng ký kinh doanh.</w:t>
      </w:r>
    </w:p>
    <w:p>
      <w:r>
        <w:rPr>
          <w:b w:val="0"/>
          <w:i w:val="0"/>
        </w:rPr>
        <w:t xml:space="preserve">          - Mức độ xử phạt căn cứ vào pháp lệnh xử phạt hành chính đã ban hành.</w:t>
      </w:r>
    </w:p>
    <w:p>
      <w:r>
        <w:rPr>
          <w:b w:val="0"/>
          <w:i w:val="0"/>
        </w:rPr>
        <w:t xml:space="preserve">          Việc tổ chức thực hiện luật doanh nghiệp tư nhân và luật Công ty đối với Tỉnh ta còn rất mới mẻ, nhiều cá nhân và đơn vị chưa nắm bắt và hiểu biết đầy đủ tinh thần của luật pháp quy định. Do vậy trong quá trình tổ chức thực hiện hay văn bản luật trên, các ngành, các cấp cần quan tâm hướng dẫn cụ thể rõ ràng, đầy đủ cho những người có vốn đầu tư vào sản xuất kinh doanh để họ hiểu luật và làm đúng luật.</w:t>
      </w:r>
    </w:p>
    <w:p>
      <w:r>
        <w:rPr>
          <w:b w:val="0"/>
          <w:i w:val="0"/>
        </w:rPr>
        <w:t xml:space="preserve">          Những vấn đề được nêu trong Chỉ thị này mới là những công việc trước mắt, trong quá trình thực hiện sẽ không tránh khỏi những nảy sinh 1 số vấn đề còn vướng mắc cần phản ánh kịp thời về Ủy ban nhân dân Tỉnh để có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Nguyễn Duy Nhung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