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235/TTg Về chế độ quản lý trang bị, phương tiện phục vụ chuyên gia nhập theo thiết bị toàn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QUYẾT ĐỊNH</w:t>
      </w:r>
    </w:p>
    <w:p>
      <w:pPr>
        <w:jc w:val="center"/>
      </w:pPr>
      <w:r>
        <w:rPr>
          <w:b w:val="0"/>
          <w:i w:val="0"/>
        </w:rPr>
        <w:t>CỦA THỦ TƯỚNG CHÍNH PHỦ SỐ 235 - TTG VỀ CHẾ ĐỘ QUẢN LÝ TRANG BỊ, PHƯƠNG TIỆN PHỤC VỤ CHUYÊN GIA NHẬP THEO THIẾT BỊ TOÀN BỘ</w:t>
      </w:r>
    </w:p>
    <w:p>
      <w:r>
        <w:rPr>
          <w:b w:val="0"/>
          <w:i w:val="0"/>
        </w:rPr>
        <w:t>Để phục vụ tốt chuyên gia các nước bạn sang giúp ta xây dựng và vận hành các công trình thiết bị toàn bộ;</w:t>
      </w:r>
    </w:p>
    <w:p>
      <w:r>
        <w:rPr>
          <w:b w:val="0"/>
          <w:i w:val="0"/>
        </w:rPr>
        <w:t xml:space="preserve">Xét đề nghị của Cục chuyên gia (Công văn số 607 - CCG ngày 5 tháng 7 năm 1980), </w:t>
      </w:r>
    </w:p>
    <w:p>
      <w:r>
        <w:rPr>
          <w:b w:val="0"/>
          <w:i w:val="0"/>
        </w:rPr>
        <w:t>Thủ tướng Chính phủ quyết định chế độ về quản lý các trang bị, phương tiện phục vụ chuyên gia nhập theo thiết bị toàn bộ như sau:</w:t>
      </w:r>
    </w:p>
    <w:p>
      <w:r>
        <w:rPr>
          <w:b w:val="0"/>
          <w:i w:val="0"/>
        </w:rPr>
        <w:t>1. Mọi trang bị, phương tiện phục vụ chuyên gia nhập theo đơn hàng thuộc công trình thiết bị toàn bộ nào chỉ được dùng vào việc phục vụ cho sinh hoạt và công tác của chuyên gia sang giúp ta xây dựng, vận hành công trình đó, và nhất thiết không được sử dụng vào việc khác.</w:t>
      </w:r>
    </w:p>
    <w:p>
      <w:r>
        <w:rPr>
          <w:b w:val="0"/>
          <w:i w:val="0"/>
        </w:rPr>
        <w:t>2. Đối với những công trình thiết bị toàn bộ có nhiều chuyên gia công tác, nếu ta không cung ứng được thiết bị và phương tiện để phục vụ chuyên gia, mà phải nhập theo đơn hàng thuộc công trình thiết bị toàn bộ, thì Bộ chủ quản cùng với Cục chuyên gia lập đơn hàng, chủ đầu tư (bên A) tổng hợp vào đơn hàng thiết bị toàn bộ để Bộ Ngoại thương ký kết hợp đồng nhập khẩu.</w:t>
      </w:r>
    </w:p>
    <w:p>
      <w:r>
        <w:rPr>
          <w:b w:val="0"/>
          <w:i w:val="0"/>
        </w:rPr>
        <w:t>3. Khi hàng về, chủ đầu tư (bên A) phải giao toàn bộ trang bị và phương tiện phục vụ chuyên gia cho Cục chuyên gia, theo nguyên tắc chuyển tài sản cố định sang Cục chuyên gia. Các trang bị phương tiện thuộc công trình nào thì chỉ được dùng phục vụ chuyên gia công trình đó, không được đem đi công trình khác, khi đã xây dựng xong công trình và chuyên gia xây dựng, chuyên gia vận hành đã về nước hết thì Cục chuyên gia mới được phép sử dụng để phục vụ chuyên gia các công trình khác.</w:t>
      </w:r>
    </w:p>
    <w:p>
      <w:r>
        <w:rPr>
          <w:b w:val="0"/>
          <w:i w:val="0"/>
        </w:rPr>
        <w:t>4. Tổng công ty thiết bị toàn bộ kỹ thuật Bộ Ngoại thương, cơ quan chủ đầu tư (bên A) có trách nhiệm giao lại cho Cục chuyên gia toàn bộ danh mục và ký hiệu đơn hàng các trang bị, phương tiện phục vụ chuyên gia mà các Bộ đã đặt nhập theo thiết bị toàn bộ các công trình đang thi công và đặt hàng nhập từ nay về sau.</w:t>
      </w:r>
    </w:p>
    <w:p>
      <w:r>
        <w:rPr>
          <w:b w:val="0"/>
          <w:i w:val="0"/>
        </w:rPr>
        <w:t>Đối với những trang bị và phương tiện đã nhập nếu chủ đầu tư (bên A) đã điều đi, hoặc chưa giao Cục chuyên gia thì phải giao lại cho Cục chuyên gia theo đúng danh mục ghi trong đơn hàng đã ký. Ngược lại, các Bộ chủ đầu tư (bên A) có trách nhiệm giám sát đơn vị phục vụ chuyên gia trong việc sử dụng trang bị và phương tiện theo đúng yêu cầu phục vụ chuyên gia các công trình, nếu đã điều đi nơi khác thì yêu cầu Cục chuyên gia phải điều trả lại.</w:t>
      </w:r>
    </w:p>
    <w:p>
      <w:r>
        <w:rPr>
          <w:b w:val="0"/>
          <w:i w:val="0"/>
        </w:rPr>
        <w:t>5. Trong các trường hợp đặc biệt, việc phục vụ ăn, ở cho chuyên gia đã do các Bộ, Tổng cục hoặc do Uỷ ban nhân dân các tỉnh, thành phố, đặc khu trực thuộc Trung ương tự đảm nhận, có sự thoả thuận của Cục chuyên gia và đã được sự đồng ý của Thủ tướng Chính phủ thì việc quản lý trang bị phục vụ ăn, ở chuyên gia vẫn do đơn vị quản lý chuyên gia trực thuộc các Bộ, Tổng cục hoặc Uỷ ban nhân dân các tỉnh, thành phố, đặc khu trực thuộc Trung ương quản lý; trong các trường hợp này, Cục chuyên gia có trách nhiệm hướng dẫn việc lập đơn hàng, giúp đỡ và kiểm tra việc phục vụ chuyên gia. Riêng về phương tiện đi lại nhập theo thiết bị toàn bộ để phục vụ chuyên gia thì do Cục chuyên gia tiếp nhận và quản lý.</w:t>
      </w:r>
    </w:p>
    <w:p>
      <w:r>
        <w:rPr>
          <w:b w:val="0"/>
          <w:i w:val="0"/>
        </w:rPr>
        <w:t>6. Quyết định này cần được các Bộ chủ quản đầu tư (bên A), các Bộ quản lý thi công (bên B) phối hợp với Bộ Ngoại thương và cục chuyên gia để chấp hành nghiêm chỉnh.</w:t>
      </w:r>
    </w:p>
    <w:p>
      <w:r>
        <w:rPr>
          <w:b w:val="0"/>
          <w:i w:val="0"/>
        </w:rPr>
        <w:t>Những quy định trước đây trái với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Mười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