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2394/1999/QĐ-UB V/v Không thu lệ phí giao thông đoạn đường từ Quốc lộ 3 đến Quốc lộ 37 thuộc phường Tân Thành, thành phố Thái Nguyên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  Tỉnh Thái Nguyên</w:t>
            </w:r>
            <w:r>
              <w:rPr>
                <w:b w:val="0"/>
                <w:i w:val="0"/>
              </w:rPr>
              <w:br/>
            </w:r>
            <w:r>
              <w:rPr>
                <w:b w:val="0"/>
                <w:i w:val="0"/>
              </w:rPr>
              <w:t>Số: 2394/QĐ-UB</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 xml:space="preserve">                      Thái Nguyên, ngày 24 tháng 8 năm 1999</w:t>
            </w:r>
          </w:p>
        </w:tc>
      </w:tr>
    </w:tbl>
    <w:p>
      <w:pPr>
        <w:jc w:val="center"/>
      </w:pPr>
      <w:r>
        <w:rPr>
          <w:b/>
          <w:i w:val="0"/>
        </w:rPr>
        <w:t>QUYẾT ĐỊNH CỦA UỶ BAN NHÂN DÂN TỈNH</w:t>
      </w:r>
      <w:r>
        <w:br/>
      </w:r>
      <w:r>
        <w:rPr>
          <w:b/>
          <w:i w:val="0"/>
        </w:rPr>
        <w:br/>
        <w:t xml:space="preserve">     V/v không thu lệ phí giao thông đoạn đường từ</w:t>
      </w:r>
      <w:r>
        <w:br/>
      </w:r>
      <w:r>
        <w:rPr>
          <w:b/>
          <w:i w:val="0"/>
        </w:rPr>
        <w:br/>
        <w:t xml:space="preserve">     quốc lộ 3 đến quốc lộ 37 thuộc phường Tân Thành</w:t>
      </w:r>
      <w:r>
        <w:br/>
      </w:r>
      <w:r>
        <w:rPr>
          <w:b/>
          <w:i w:val="0"/>
        </w:rPr>
        <w:br/>
        <w:t xml:space="preserve">     Thành phô Thái Nguyên</w:t>
      </w:r>
    </w:p>
    <w:p>
      <w:pPr>
        <w:jc w:val="center"/>
      </w:pPr>
      <w:r>
        <w:rPr>
          <w:b/>
          <w:i w:val="0"/>
        </w:rPr>
        <w:t>UỶ BAN NHÂN DÂN TỈNH THÁI NGUYÊN</w:t>
      </w:r>
    </w:p>
    <w:p>
      <w:r>
        <w:rPr>
          <w:b w:val="0"/>
          <w:i w:val="0"/>
        </w:rPr>
        <w:br/>
      </w:r>
      <w:r>
        <w:rPr>
          <w:b w:val="0"/>
          <w:i w:val="0"/>
        </w:rPr>
        <w:t>Căn cứ Luật Tổ chức HĐND và UBND.</w:t>
      </w:r>
    </w:p>
    <w:p>
      <w:r>
        <w:rPr>
          <w:b w:val="0"/>
          <w:i w:val="0"/>
        </w:rPr>
        <w:br/>
      </w:r>
      <w:r>
        <w:rPr>
          <w:b w:val="0"/>
          <w:i w:val="0"/>
        </w:rPr>
        <w:t>Căn cứ chỉ đạo của UBND tỉnh tại văn bản số 66/CV-UB ngày 01/2/1999 về việc thực hiện thu lệ phí giao thông trên 1 số tuyến cầu, đường do thành phố Thái Nguyên quản lý.</w:t>
      </w:r>
    </w:p>
    <w:p>
      <w:r>
        <w:rPr>
          <w:b w:val="0"/>
          <w:i w:val="0"/>
        </w:rPr>
        <w:br/>
      </w:r>
      <w:r>
        <w:rPr>
          <w:b w:val="0"/>
          <w:i w:val="0"/>
        </w:rPr>
        <w:t>Xét báo cáo và đề nghị của Công ty Kim loại màu Thái Nguyên tại văn bản số 728/CV-KLM ngày 30/6/1999 về việc đặt trạm và thu lệ phí giao thông và báo cáo của sỏ’ Tài chính-Vật giá (sau khi đã làm việc cụ thể, thống nhất với sở Giao thông vận tải Thái Nguyên, Công ty Luyện kim màu Thái Nguyên, UBND thành phố Thái Nguyên, ƯBND phường Tân Thành) tại văn bản số 624/TT-TCVG ngày 18/8/1999 về việc đề nghị giải quyết việc thu phí giao thông đoạn đường từ quốc lộ 3 ra quốc lộ 37 thuộc phường Tân Thành.</w:t>
      </w:r>
    </w:p>
    <w:p>
      <w:pPr>
        <w:jc w:val="center"/>
      </w:pPr>
      <w:r>
        <w:rPr>
          <w:b/>
          <w:i w:val="0"/>
        </w:rPr>
        <w:t>QUYẾT ĐỊNH</w:t>
      </w:r>
    </w:p>
    <w:p>
      <w:r>
        <w:rPr>
          <w:b/>
          <w:i w:val="0"/>
        </w:rPr>
        <w:t>Điều 1: -</w:t>
      </w:r>
      <w:r>
        <w:rPr>
          <w:b w:val="0"/>
          <w:i w:val="0"/>
        </w:rPr>
        <w:t xml:space="preserve"> Bãi bỏ việc thu phí giao thông của đoạn đường từ quốc lộ 3 đi quốc lộ 37 thuộc phường Tân Thành - Thành phố Thái Nguyên như đề nghị của sở Tài chính vật giá và cuộc họp liên ngành liên cơ quan ngày 4/8/1999 đã thống nhất (đoạn đường dài 2.200m).</w:t>
      </w:r>
    </w:p>
    <w:p>
      <w:r>
        <w:rPr>
          <w:b/>
          <w:i w:val="0"/>
        </w:rPr>
        <w:t>Điều 2.</w:t>
      </w:r>
      <w:r>
        <w:rPr>
          <w:b w:val="0"/>
          <w:i w:val="0"/>
        </w:rPr>
        <w:t xml:space="preserve"> - Căn cứ quy định tại điều 1, sở Tài chính vật giá phối hợp cùng sở Giao thông vân tải, UBND thành phố Thái Nguyên chỉ đạo ƯBND phường Tân Thành triển khai thực hiện.</w:t>
      </w:r>
    </w:p>
    <w:p>
      <w:r>
        <w:rPr>
          <w:b w:val="0"/>
          <w:i w:val="0"/>
        </w:rPr>
        <w:t xml:space="preserve">Từ nay, việc quản lý và duy tu, bảo dưỡng, nâng cấp đoạn đường này do công ty kim loại màu Thái Nguyên phối hợp cung ƯBND phường Tân Thành đảm nhiệm đe phục vụ cho sản xuất, đời sống dân sinh tại khu vực này. </w:t>
      </w:r>
    </w:p>
    <w:p>
      <w:r>
        <w:rPr>
          <w:b/>
          <w:i w:val="0"/>
        </w:rPr>
        <w:t xml:space="preserve">Điều 3. </w:t>
      </w:r>
      <w:r>
        <w:rPr>
          <w:b w:val="0"/>
          <w:i w:val="0"/>
        </w:rPr>
        <w:t>- Các đồng chí: Chánh Vãn phòng UBND tỉnh, Giám đốc sở Tài chính vật giá, Giám đốc sở Giao thông vận tải, Chủ tịch UBND thành phố Thái Nguyên, Giám đốc Cồng ty kim loại màu Thái Nguyên và Chù tịch UBNĐ phường Tân Thành có trách nhiệm thi hành quyết định này.</w:t>
      </w:r>
    </w:p>
    <w:p>
      <w:r>
        <w:rPr>
          <w:b w:val="0"/>
          <w:i w:val="0"/>
        </w:rPr>
        <w:t>Quyết định này có hiệu ìực thi hành từ ngày ký và bãi bỏ quy định thu lệ phí giao thông trên tuyến đường phường Tân Thành quản lý quy định trong văn bản số 66/CV-UB ngày 01/2/1999 của UBND tỉnh Thái Nguyên./.</w:t>
      </w:r>
    </w:p>
    <w:p>
      <w:pPr>
        <w:jc w:val="right"/>
      </w:pPr>
      <w:r>
        <w:rPr>
          <w:b/>
          <w:i w:val="0"/>
        </w:rPr>
        <w:t>TM/ UỶ BAN NHÂN DÂN TỈNH THÁI NGUYÊN</w:t>
      </w:r>
    </w:p>
    <w:p>
      <w:pPr>
        <w:jc w:val="right"/>
      </w:pPr>
      <w:r>
        <w:rPr>
          <w:b/>
          <w:i w:val="0"/>
        </w:rPr>
        <w:t xml:space="preserve">K/T CHỦ TỊCH                                </w:t>
      </w:r>
    </w:p>
    <w:p>
      <w:pPr>
        <w:jc w:val="right"/>
      </w:pPr>
      <w:r>
        <w:rPr>
          <w:b/>
          <w:i w:val="0"/>
        </w:rPr>
        <w:t xml:space="preserve">PHÓ CHỦ TỊCH                              </w:t>
      </w:r>
    </w:p>
    <w:p>
      <w:pPr>
        <w:jc w:val="right"/>
      </w:pPr>
      <w:r>
        <w:rPr>
          <w:b/>
          <w:i w:val="0"/>
        </w:rPr>
        <w:t xml:space="preserve">( đã ký )                                     </w:t>
      </w:r>
    </w:p>
    <w:p>
      <w:pPr>
        <w:jc w:val="right"/>
      </w:pPr>
      <w:r>
        <w:rPr>
          <w:b/>
          <w:i w:val="0"/>
        </w:rPr>
        <w:t xml:space="preserve">NGUYỄN ÂN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