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2394/QĐ-BCN Về việc phân loại công suất lắp máy thủy điện nhỏ và siêu nhỏ trong tính toán quy hoạch phát triển các nguồn năng lượng tái tạo</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2394/QĐ-BCN</w:t>
      </w:r>
      <w:r>
        <w:rPr>
          <w:b w:val="0"/>
          <w:i w:val="0"/>
        </w:rPr>
        <w:br/>
      </w:r>
      <w:r>
        <w:rPr>
          <w:b w:val="0"/>
          <w:i w:val="0"/>
        </w:rPr>
        <w:br/>
      </w:r>
      <w:r>
        <w:rPr>
          <w:b w:val="0"/>
          <w:i/>
        </w:rPr>
        <w:br/>
      </w:r>
      <w:r>
        <w:rPr>
          <w:b w:val="0"/>
          <w:i/>
        </w:rPr>
        <w:t>Hà Nội, ngày 01 tháng 9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2394/QĐ-BCN</w:t>
      </w:r>
      <w:r>
        <w:rPr>
          <w:b w:val="0"/>
          <w:i w:val="0"/>
        </w:rPr>
        <w:br/>
      </w:r>
      <w:r>
        <w:rPr>
          <w:b w:val="0"/>
          <w:i w:val="0"/>
        </w:rPr>
        <w:br/>
      </w:r>
      <w:r>
        <w:rPr>
          <w:b w:val="0"/>
          <w:i/>
        </w:rPr>
        <w:br/>
      </w:r>
      <w:r>
        <w:rPr>
          <w:b w:val="0"/>
          <w:i/>
        </w:rPr>
        <w:t>Hà Nội, ngày 01 tháng 9 năm 2006</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2394/QĐ-BCN</w:t>
      </w:r>
      <w:r>
        <w:rPr>
          <w:b w:val="0"/>
          <w:i w:val="0"/>
        </w:rPr>
        <w:br/>
      </w:r>
      <w:r>
        <w:rPr>
          <w:b w:val="0"/>
          <w:i w:val="0"/>
        </w:rPr>
        <w:br/>
      </w:r>
      <w:r>
        <w:rPr>
          <w:b w:val="0"/>
          <w:i/>
        </w:rPr>
        <w:br/>
      </w:r>
      <w:r>
        <w:rPr>
          <w:b w:val="0"/>
          <w:i/>
        </w:rPr>
        <w:t>Hà Nội, ngày 01 tháng 9 năm 2006</w:t>
      </w:r>
      <w:r>
        <w:rPr>
          <w:b w:val="0"/>
          <w:i/>
        </w:rPr>
        <w:br/>
      </w:r>
      <w:r>
        <w:rPr>
          <w:b w:val="0"/>
          <w:i w:val="0"/>
        </w:rPr>
        <w:br/>
      </w:r>
    </w:p>
    <w:p>
      <w:pPr>
        <w:jc w:val="center"/>
      </w:pPr>
      <w:r>
        <w:rPr>
          <w:b w:val="0"/>
          <w:i w:val="0"/>
        </w:rPr>
        <w:br/>
      </w:r>
      <w:r>
        <w:rPr>
          <w:b w:val="0"/>
          <w:i w:val="0"/>
        </w:rPr>
        <w:t>Số: 2394/QĐ-BCN</w:t>
      </w:r>
      <w:r>
        <w:rPr>
          <w:b w:val="0"/>
          <w:i w:val="0"/>
        </w:rPr>
        <w:br/>
      </w:r>
    </w:p>
    <w:p>
      <w:pPr>
        <w:jc w:val="center"/>
      </w:pPr>
      <w:r>
        <w:rPr>
          <w:b w:val="0"/>
          <w:i w:val="0"/>
        </w:rPr>
        <w:br/>
      </w:r>
      <w:r>
        <w:rPr>
          <w:b w:val="0"/>
          <w:i/>
        </w:rPr>
        <w:t>Hà Nội, ngày 01 tháng 9 năm 2006</w:t>
      </w:r>
      <w:r>
        <w:rPr>
          <w:b w:val="0"/>
          <w:i w:val="0"/>
        </w:rPr>
        <w:br/>
      </w:r>
    </w:p>
    <w:p>
      <w:r>
        <w:rPr>
          <w:b/>
          <w:i w:val="0"/>
        </w:rPr>
        <w:t xml:space="preserve">QUYẾT ĐỊNH </w:t>
      </w:r>
    </w:p>
    <w:p>
      <w:r>
        <w:rPr>
          <w:b/>
          <w:i w:val="0"/>
        </w:rPr>
        <w:t xml:space="preserve">Về việc phân loại công suất lắp máy thủy điện nhỏ và siêu nhỏ trong tính toán quy hoạch </w:t>
      </w:r>
      <w:r>
        <w:br/>
      </w:r>
      <w:r>
        <w:rPr>
          <w:b/>
          <w:i w:val="0"/>
        </w:rPr>
        <w:br/>
        <w:t xml:space="preserve">      phát triển các nguồn năng lượng tái tạo</w:t>
      </w:r>
    </w:p>
    <w:p>
      <w:r>
        <w:rPr>
          <w:b/>
          <w:i w:val="0"/>
        </w:rPr>
        <w:t>________________________</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Luật Điện lực ngày 03 tháng 12 năm 2004;</w:t>
      </w:r>
    </w:p>
    <w:p>
      <w:r>
        <w:rPr>
          <w:b w:val="0"/>
          <w:i/>
        </w:rPr>
        <w:t>Theo đề nghị của Vụ trưởng Vụ Khoa học, Công nghệ;</w:t>
      </w:r>
    </w:p>
    <w:p>
      <w:r>
        <w:rPr>
          <w:b/>
          <w:i w:val="0"/>
        </w:rPr>
        <w:t>QUYẾT ĐỊNH :</w:t>
      </w:r>
    </w:p>
    <w:p>
      <w:r>
        <w:rPr>
          <w:b/>
          <w:i w:val="0"/>
        </w:rPr>
        <w:t xml:space="preserve">Điều 1. </w:t>
      </w:r>
      <w:r>
        <w:rPr>
          <w:b w:val="0"/>
          <w:i w:val="0"/>
        </w:rPr>
        <w:t>Quy định phân loại công suất lắp máy thủy điện và siêu nhỏ như sau:</w:t>
      </w:r>
    </w:p>
    <w:p>
      <w:r>
        <w:rPr>
          <w:b w:val="0"/>
          <w:i w:val="0"/>
        </w:rPr>
        <w:t>1. Thuỷ điện nhỏ: Công suất lắp máy lớn hơn hoặc bằng 1 MW và nhỏ hơn hoặc bằng 30 MW (1 MW £ Nlm £ 30 MW).</w:t>
      </w:r>
    </w:p>
    <w:p>
      <w:r>
        <w:rPr>
          <w:b w:val="0"/>
          <w:i w:val="0"/>
        </w:rPr>
        <w:t>2. Thủy điện siêu nhỏ: Công suất lắp máy nhỏ hơn 1 MW (Nlm £ 1 MW).</w:t>
      </w:r>
    </w:p>
    <w:p>
      <w:r>
        <w:rPr>
          <w:b/>
          <w:i w:val="0"/>
        </w:rPr>
        <w:t xml:space="preserve">Điều 2. </w:t>
      </w:r>
      <w:r>
        <w:rPr>
          <w:b w:val="0"/>
          <w:i w:val="0"/>
        </w:rPr>
        <w:t>Quy định này có hiệu lực kể từ ngày ký và áp dụng thống nhất trên phạm vi toàn quốc để tính toán quy hoạch phát triển các nguồn năng lượng tái tạo trong cân bằng năng lượng quốc gia.</w:t>
      </w:r>
    </w:p>
    <w:p>
      <w:r>
        <w:rPr>
          <w:b/>
          <w:i w:val="0"/>
        </w:rPr>
        <w:t xml:space="preserve">Điều 3. </w:t>
      </w:r>
      <w:r>
        <w:rPr>
          <w:b w:val="0"/>
          <w:i w:val="0"/>
        </w:rPr>
        <w:t>Chánh Văn phòng Bộ, Chánh Thanh tra Bộ, các Vụ trưởng, Cục trưởng, các Tập đoàn kinh tế, Tổng công ty, cơ quan, doanh nghiệp thuộc Bộ, và các tổ chức, cá nhân có liên quan chịu trách nhiệm thi hành Quyết định này./.</w:t>
      </w:r>
    </w:p>
    <w:p>
      <w:r>
        <w:rPr>
          <w:b w:val="0"/>
          <w:i w:val="0"/>
        </w:rPr>
        <w:br/>
      </w:r>
      <w:r>
        <w:rPr>
          <w:b w:val="0"/>
          <w:i w:val="0"/>
        </w:rPr>
        <w:br/>
      </w:r>
      <w:r>
        <w:rPr>
          <w:b/>
          <w:i w:val="0"/>
        </w:rPr>
        <w:br/>
      </w:r>
      <w:r>
        <w:rPr>
          <w:b/>
          <w:i w:val="0"/>
        </w:rPr>
        <w:br/>
      </w:r>
      <w:r>
        <w:rPr>
          <w:b/>
          <w:i w:val="0"/>
        </w:rPr>
        <w:t>BỘ TRƯỞNG</w:t>
      </w:r>
      <w:r>
        <w:rPr>
          <w:b/>
          <w:i w:val="0"/>
        </w:rPr>
        <w:br/>
      </w:r>
      <w:r>
        <w:rPr>
          <w:b/>
          <w:i w:val="0"/>
        </w:rPr>
        <w:br/>
      </w:r>
      <w:r>
        <w:rPr>
          <w:b/>
          <w:i w:val="0"/>
        </w:rPr>
        <w:br/>
      </w:r>
      <w:r>
        <w:rPr>
          <w:b/>
          <w:i w:val="0"/>
        </w:rPr>
        <w:t>Hoàng Trung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val="0"/>
        </w:rPr>
        <w:br/>
      </w:r>
      <w:r>
        <w:rPr>
          <w:b/>
          <w:i w:val="0"/>
        </w:rPr>
        <w:t>Hoàng Trung Hải</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val="0"/>
        </w:rPr>
        <w:br/>
      </w:r>
      <w:r>
        <w:rPr>
          <w:b/>
          <w:i w:val="0"/>
        </w:rPr>
        <w:t>Hoàng Trung Hải</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Hoàng Trung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