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240/2003/QĐ-TTg Về việc phê duyệt Phương án tổng thể sắp xếp, đổi mới doanh nghiệp nhà nước trực thuộc Tổng công ty Cao su Việt Nam đến năm 2005</w:t>
      </w:r>
    </w:p>
    <w:p>
      <w:r>
        <w:rPr>
          <w:b w:val="0"/>
          <w:i w:val="0"/>
        </w:rPr>
        <w:br/>
      </w:r>
      <w:r>
        <w:rPr>
          <w:b w:val="0"/>
          <w:i w:val="0"/>
        </w:rPr>
        <w:br/>
      </w:r>
      <w:r>
        <w:rPr>
          <w:b w:val="0"/>
          <w:i w:val="0"/>
        </w:rPr>
        <w:br/>
      </w:r>
      <w:r>
        <w:rPr>
          <w:b/>
          <w:i w:val="0"/>
        </w:rPr>
        <w:br/>
      </w:r>
      <w:r>
        <w:rPr>
          <w:b/>
          <w:i w:val="0"/>
        </w:rPr>
        <w:br/>
      </w:r>
      <w:r>
        <w:rPr>
          <w:b/>
          <w:i w:val="0"/>
        </w:rPr>
        <w:t>THỦ TƯỚNG CHÍNH</w:t>
      </w:r>
      <w:r>
        <w:rPr>
          <w:b/>
          <w:i w:val="0"/>
        </w:rPr>
        <w:br/>
      </w:r>
      <w:r>
        <w:rPr>
          <w:b/>
          <w:i w:val="0"/>
        </w:rPr>
        <w:br/>
      </w:r>
      <w:r>
        <w:rPr>
          <w:b/>
          <w:i w:val="0"/>
        </w:rPr>
        <w:br/>
      </w:r>
      <w:r>
        <w:rPr>
          <w:b/>
          <w:i w:val="0"/>
        </w:rPr>
        <w:t>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240/2003/QĐ-TTg</w:t>
      </w:r>
      <w:r>
        <w:rPr>
          <w:b w:val="0"/>
          <w:i w:val="0"/>
        </w:rPr>
        <w:br/>
      </w:r>
      <w:r>
        <w:rPr>
          <w:b w:val="0"/>
          <w:i w:val="0"/>
        </w:rPr>
        <w:br/>
      </w:r>
      <w:r>
        <w:rPr>
          <w:b w:val="0"/>
          <w:i/>
        </w:rPr>
        <w:br/>
      </w:r>
      <w:r>
        <w:rPr>
          <w:b w:val="0"/>
          <w:i/>
        </w:rPr>
        <w:t>Hà Nội, ngày 4 tháng 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w:t>
      </w:r>
      <w:r>
        <w:rPr>
          <w:b/>
          <w:i w:val="0"/>
        </w:rPr>
        <w:br/>
      </w:r>
      <w:r>
        <w:rPr>
          <w:b/>
          <w:i w:val="0"/>
        </w:rPr>
        <w:br/>
      </w:r>
      <w:r>
        <w:rPr>
          <w:b/>
          <w:i w:val="0"/>
        </w:rPr>
        <w:br/>
      </w:r>
      <w:r>
        <w:rPr>
          <w:b/>
          <w:i w:val="0"/>
        </w:rPr>
        <w:t>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240/2003/QĐ-TTg</w:t>
      </w:r>
      <w:r>
        <w:rPr>
          <w:b w:val="0"/>
          <w:i w:val="0"/>
        </w:rPr>
        <w:br/>
      </w:r>
      <w:r>
        <w:rPr>
          <w:b w:val="0"/>
          <w:i w:val="0"/>
        </w:rPr>
        <w:br/>
      </w:r>
      <w:r>
        <w:rPr>
          <w:b w:val="0"/>
          <w:i/>
        </w:rPr>
        <w:br/>
      </w:r>
      <w:r>
        <w:rPr>
          <w:b w:val="0"/>
          <w:i/>
        </w:rPr>
        <w:t>Hà Nội, ngày 4 tháng 3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w:t>
      </w:r>
      <w:r>
        <w:rPr>
          <w:b/>
          <w:i w:val="0"/>
        </w:rPr>
        <w:br/>
      </w:r>
      <w:r>
        <w:rPr>
          <w:b/>
          <w:i w:val="0"/>
        </w:rPr>
        <w:br/>
      </w:r>
      <w:r>
        <w:rPr>
          <w:b/>
          <w:i w:val="0"/>
        </w:rPr>
        <w:br/>
      </w:r>
      <w:r>
        <w:rPr>
          <w:b/>
          <w:i w:val="0"/>
        </w:rPr>
        <w:t>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w:t>
      </w:r>
      <w:r>
        <w:rPr>
          <w:b w:val="0"/>
          <w:i w:val="0"/>
        </w:rPr>
        <w:br/>
      </w:r>
      <w:r>
        <w:rPr>
          <w:b w:val="0"/>
          <w:i w:val="0"/>
        </w:rPr>
        <w:br/>
      </w:r>
      <w:r>
        <w:rPr>
          <w:b w:val="0"/>
          <w:i w:val="0"/>
        </w:rPr>
        <w:br/>
      </w:r>
      <w:r>
        <w:rPr>
          <w:b w:val="0"/>
          <w:i w:val="0"/>
        </w:rPr>
        <w:t>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w:t>
      </w:r>
      <w:r>
        <w:rPr>
          <w:b w:val="0"/>
          <w:i w:val="0"/>
        </w:rPr>
        <w:br/>
      </w:r>
    </w:p>
    <w:p>
      <w:r>
        <w:rPr>
          <w:b w:val="0"/>
          <w:i w:val="0"/>
        </w:rPr>
        <w:br/>
      </w:r>
      <w:r>
        <w:rPr>
          <w:b w:val="0"/>
          <w:i w:val="0"/>
        </w:rPr>
        <w:t>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240/2003/QĐ-TTg</w:t>
      </w:r>
      <w:r>
        <w:rPr>
          <w:b w:val="0"/>
          <w:i w:val="0"/>
        </w:rPr>
        <w:br/>
      </w:r>
      <w:r>
        <w:rPr>
          <w:b w:val="0"/>
          <w:i w:val="0"/>
        </w:rPr>
        <w:br/>
      </w:r>
      <w:r>
        <w:rPr>
          <w:b w:val="0"/>
          <w:i/>
        </w:rPr>
        <w:br/>
      </w:r>
      <w:r>
        <w:rPr>
          <w:b w:val="0"/>
          <w:i/>
        </w:rPr>
        <w:t>Hà Nội, ngày 4 tháng 3 năm 2003</w:t>
      </w:r>
      <w:r>
        <w:rPr>
          <w:b w:val="0"/>
          <w:i/>
        </w:rPr>
        <w:br/>
      </w:r>
      <w:r>
        <w:rPr>
          <w:b w:val="0"/>
          <w:i w:val="0"/>
        </w:rPr>
        <w:br/>
      </w:r>
    </w:p>
    <w:p>
      <w:pPr>
        <w:jc w:val="center"/>
      </w:pPr>
      <w:r>
        <w:rPr>
          <w:b w:val="0"/>
          <w:i w:val="0"/>
        </w:rPr>
        <w:br/>
      </w:r>
      <w:r>
        <w:rPr>
          <w:b w:val="0"/>
          <w:i w:val="0"/>
        </w:rPr>
        <w:t>Số: 240/2003/QĐ-TTg</w:t>
      </w:r>
      <w:r>
        <w:rPr>
          <w:b w:val="0"/>
          <w:i w:val="0"/>
        </w:rPr>
        <w:br/>
      </w:r>
    </w:p>
    <w:p>
      <w:pPr>
        <w:jc w:val="center"/>
      </w:pPr>
      <w:r>
        <w:rPr>
          <w:b w:val="0"/>
          <w:i w:val="0"/>
        </w:rPr>
        <w:br/>
      </w:r>
      <w:r>
        <w:rPr>
          <w:b w:val="0"/>
          <w:i w:val="0"/>
        </w:rPr>
        <w:t>Hà Nội, ngày 4 tháng 3 năm 2003</w:t>
      </w:r>
      <w:r>
        <w:rPr>
          <w:b w:val="0"/>
          <w:i w:val="0"/>
        </w:rPr>
        <w:br/>
      </w:r>
    </w:p>
    <w:p>
      <w:r>
        <w:rPr>
          <w:b w:val="0"/>
          <w:i w:val="0"/>
        </w:rPr>
        <w:br/>
      </w:r>
      <w:r>
        <w:rPr>
          <w:b/>
          <w:i w:val="0"/>
        </w:rPr>
        <w:t>QUYẾT ĐỊNH</w:t>
      </w:r>
      <w:r>
        <w:rPr>
          <w:b w:val="0"/>
          <w:i w:val="0"/>
        </w:rPr>
        <w:br/>
      </w:r>
      <w:r>
        <w:rPr>
          <w:b/>
          <w:i w:val="0"/>
        </w:rPr>
        <w:t xml:space="preserve">Về việc phê duyệt </w:t>
      </w:r>
      <w:r>
        <w:rPr>
          <w:b/>
          <w:i w:val="0"/>
        </w:rPr>
        <w:t>Phương án tổng thể sắp xếp, đổi mới doanh nghiệp nhà</w:t>
      </w:r>
      <w:r>
        <w:rPr>
          <w:b w:val="0"/>
          <w:i w:val="0"/>
        </w:rPr>
        <w:br/>
      </w:r>
      <w:r>
        <w:rPr>
          <w:b/>
          <w:i w:val="0"/>
        </w:rPr>
        <w:t>nước thuộc Tổng công ty Cao su Việt Nam đến năm 2005</w:t>
      </w:r>
      <w:r>
        <w:rPr>
          <w:b w:val="0"/>
          <w:i w:val="0"/>
        </w:rPr>
        <w:br/>
      </w:r>
      <w:r>
        <w:rPr>
          <w:b w:val="0"/>
          <w:i w:val="0"/>
        </w:rPr>
        <w:t>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Tổng công ty Cao su Việt Nam, ý kiến của các Bộ : Kế hoạch và Đầu tư, Tài chính, Lao động - Thương binh và Xã hội, Nội vụ, Nông nghiệp và Phát triển nông thôn và kết luận của Hội đồng thẩm định tại cuộc họp ngày 25 tháng 11 năm 2002.</w:t>
      </w:r>
      <w:r>
        <w:rPr>
          <w:b w:val="0"/>
          <w:i w:val="0"/>
        </w:rPr>
        <w:br/>
      </w:r>
      <w:r>
        <w:rPr>
          <w:b/>
          <w:i w:val="0"/>
        </w:rPr>
        <w:t>QUYẾT ĐỊNH:</w:t>
      </w:r>
      <w:r>
        <w:rPr>
          <w:b w:val="0"/>
          <w:i w:val="0"/>
        </w:rPr>
        <w:br/>
      </w:r>
      <w:r>
        <w:rPr>
          <w:b/>
          <w:i w:val="0"/>
        </w:rPr>
        <w:t>Điều 1.</w:t>
      </w:r>
      <w:r>
        <w:rPr>
          <w:b w:val="0"/>
          <w:i w:val="0"/>
        </w:rPr>
        <w:t xml:space="preserve"> Phê duyệt Phương án tổng thể sắp xếp, đổi mới doanh nghiệp nhà nước thuộc Tổng công ty Cao su Việt Nam đến năm 2005 như phụ lục kèm theo.</w:t>
      </w:r>
      <w:r>
        <w:rPr>
          <w:b w:val="0"/>
          <w:i w:val="0"/>
        </w:rPr>
        <w:br/>
      </w:r>
      <w:r>
        <w:rPr>
          <w:b/>
          <w:i w:val="0"/>
        </w:rPr>
        <w:t xml:space="preserve">Điều 2. </w:t>
      </w:r>
      <w:r>
        <w:rPr>
          <w:b w:val="0"/>
          <w:i w:val="0"/>
        </w:rPr>
        <w:t>Hội đồng Quản trị Tổng công ty Cao su Việt Nam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Đầu tư, Bộ Nội vụ, Bộ Lao động - Thương binh và Xã hội và các Bộ, địa phương liên quan có trách nhiệm phối hợp với Tổng công ty Cao su Việt Nam trong việc thực hiện Phương án.</w:t>
      </w:r>
      <w:r>
        <w:rPr>
          <w:b w:val="0"/>
          <w:i w:val="0"/>
        </w:rPr>
        <w:br/>
      </w:r>
      <w:r>
        <w:rPr>
          <w:b w:val="0"/>
          <w:i w:val="0"/>
        </w:rPr>
        <w:t>Ban Chỉ đạo Đổi mới và Phát triển doanh nghiệp chịu trách nhiệm đôn đốc, hướng dẫn và theo dõi việc thực hiện.</w:t>
      </w:r>
      <w:r>
        <w:rPr>
          <w:b w:val="0"/>
          <w:i w:val="0"/>
        </w:rPr>
        <w:br/>
      </w:r>
      <w:r>
        <w:rPr>
          <w:b/>
          <w:i w:val="0"/>
        </w:rPr>
        <w:t xml:space="preserve">Điều 4. </w:t>
      </w:r>
      <w:r>
        <w:rPr>
          <w:b w:val="0"/>
          <w:i w:val="0"/>
        </w:rPr>
        <w:t>Quyết định này có hiệu lực kể từ ngày ký.</w:t>
      </w:r>
      <w:r>
        <w:rPr>
          <w:b w:val="0"/>
          <w:i w:val="0"/>
        </w:rPr>
        <w:br/>
      </w:r>
      <w:r>
        <w:rPr>
          <w:b w:val="0"/>
          <w:i w:val="0"/>
        </w:rPr>
        <w:t>Hội đồng Quản trị Tổng công ty Cao su Việt Nam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