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241/QĐ-NH1 Về điều chỉnh lãi suất cho vay vốn lưu động của Ngân hàng Nhà nước đối với hệ thống Tổng công ty vàng bạc, đá quý</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241/QĐ-NH1</w:t>
      </w:r>
      <w:r>
        <w:rPr>
          <w:b w:val="0"/>
          <w:i w:val="0"/>
        </w:rPr>
        <w:br/>
      </w:r>
      <w:r>
        <w:rPr>
          <w:b w:val="0"/>
          <w:i w:val="0"/>
        </w:rPr>
        <w:br/>
      </w:r>
      <w:r>
        <w:rPr>
          <w:b w:val="0"/>
          <w:i/>
        </w:rPr>
        <w:br/>
      </w:r>
      <w:r>
        <w:rPr>
          <w:b w:val="0"/>
          <w:i/>
        </w:rPr>
        <w:t>Hà Nội, Ngày 16 tháng 09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241/QĐ-NH1</w:t>
      </w:r>
      <w:r>
        <w:rPr>
          <w:b w:val="0"/>
          <w:i w:val="0"/>
        </w:rPr>
        <w:br/>
      </w:r>
      <w:r>
        <w:rPr>
          <w:b w:val="0"/>
          <w:i w:val="0"/>
        </w:rPr>
        <w:br/>
      </w:r>
      <w:r>
        <w:rPr>
          <w:b w:val="0"/>
          <w:i/>
        </w:rPr>
        <w:br/>
      </w:r>
      <w:r>
        <w:rPr>
          <w:b w:val="0"/>
          <w:i/>
        </w:rPr>
        <w:t>Hà Nội, Ngày 16 tháng 09 năm 1996</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241/QĐ-NH1</w:t>
      </w:r>
      <w:r>
        <w:rPr>
          <w:b w:val="0"/>
          <w:i w:val="0"/>
        </w:rPr>
        <w:br/>
      </w:r>
      <w:r>
        <w:rPr>
          <w:b w:val="0"/>
          <w:i w:val="0"/>
        </w:rPr>
        <w:br/>
      </w:r>
      <w:r>
        <w:rPr>
          <w:b w:val="0"/>
          <w:i/>
        </w:rPr>
        <w:br/>
      </w:r>
      <w:r>
        <w:rPr>
          <w:b w:val="0"/>
          <w:i/>
        </w:rPr>
        <w:t>Hà Nội, Ngày 16 tháng 09 năm 1996</w:t>
      </w:r>
      <w:r>
        <w:rPr>
          <w:b w:val="0"/>
          <w:i/>
        </w:rPr>
        <w:br/>
      </w:r>
      <w:r>
        <w:rPr>
          <w:b w:val="0"/>
          <w:i w:val="0"/>
        </w:rPr>
        <w:br/>
      </w:r>
    </w:p>
    <w:p>
      <w:pPr>
        <w:jc w:val="center"/>
      </w:pPr>
      <w:r>
        <w:rPr>
          <w:b w:val="0"/>
          <w:i w:val="0"/>
        </w:rPr>
        <w:br/>
      </w:r>
      <w:r>
        <w:rPr>
          <w:b w:val="0"/>
          <w:i w:val="0"/>
        </w:rPr>
        <w:t>Số: 241/QĐ-NH1</w:t>
      </w:r>
      <w:r>
        <w:rPr>
          <w:b w:val="0"/>
          <w:i w:val="0"/>
        </w:rPr>
        <w:br/>
      </w:r>
    </w:p>
    <w:p>
      <w:pPr>
        <w:jc w:val="center"/>
      </w:pPr>
      <w:r>
        <w:rPr>
          <w:b w:val="0"/>
          <w:i w:val="0"/>
        </w:rPr>
        <w:br/>
      </w:r>
      <w:r>
        <w:rPr>
          <w:b w:val="0"/>
          <w:i w:val="0"/>
        </w:rPr>
        <w:t>Hà Nội, Ngày 16 tháng 09 năm 1996</w:t>
      </w:r>
      <w:r>
        <w:rPr>
          <w:b w:val="0"/>
          <w:i w:val="0"/>
        </w:rPr>
        <w:br/>
      </w:r>
    </w:p>
    <w:p>
      <w:r>
        <w:rPr>
          <w:b/>
          <w:i w:val="0"/>
        </w:rPr>
        <w:t>QUYẾT ĐỊNH</w:t>
      </w:r>
    </w:p>
    <w:p>
      <w:r>
        <w:rPr>
          <w:b/>
          <w:i w:val="0"/>
        </w:rPr>
        <w:t xml:space="preserve">Về điều chỉnh lãi suất cho vay vốn lưu động của ngân hàng nhà nước </w:t>
      </w:r>
    </w:p>
    <w:p>
      <w:r>
        <w:rPr>
          <w:b/>
          <w:i w:val="0"/>
        </w:rPr>
        <w:t>đối với hệ thống tổng công ty vàng bạc đá quý</w:t>
      </w:r>
    </w:p>
    <w:p>
      <w:r>
        <w:rPr>
          <w:b/>
          <w:i w:val="0"/>
        </w:rPr>
        <w:t xml:space="preserve">__________________________ </w:t>
      </w:r>
    </w:p>
    <w:p>
      <w:r>
        <w:rPr>
          <w:b w:val="0"/>
          <w:i/>
        </w:rPr>
        <w:t>Căn cứ Pháp lệnh Ngân hàng Nhà nước ngày 23 tháng 5 năm 1990 công bố</w:t>
      </w:r>
      <w:r>
        <w:rPr>
          <w:b w:val="0"/>
          <w:i w:val="0"/>
        </w:rPr>
        <w:t xml:space="preserve"> </w:t>
      </w:r>
      <w:r>
        <w:rPr>
          <w:b w:val="0"/>
          <w:i/>
        </w:rPr>
        <w:t>theo Lệnh số 37/LCT-HĐNN8 ngày 24/5/1990 của Chủ tịch Hội đồng Nhà nước nước Cộng hoà xã hội chủ nghĩa Việt Nam;</w:t>
      </w:r>
    </w:p>
    <w:p>
      <w:r>
        <w:rPr>
          <w:b w:val="0"/>
          <w:i/>
        </w:rPr>
        <w:t>Căn cứ Nghị định 15/CP ngày 2/3/1993 của Chính phủ về nhiệm vụ, quyền hạn và trách nhiệm quản lý Nhà nước của Bộ, cơ quan ngang Bộ;</w:t>
      </w:r>
    </w:p>
    <w:p>
      <w:r>
        <w:rPr>
          <w:b w:val="0"/>
          <w:i/>
        </w:rPr>
        <w:t>Theo đề nghị của Vụ trưởng Vụ Nghiên cứu kinh tế;</w:t>
      </w:r>
    </w:p>
    <w:p>
      <w:r>
        <w:rPr>
          <w:b/>
          <w:i w:val="0"/>
        </w:rPr>
        <w:t>QUYẾT ĐỊNH:</w:t>
      </w:r>
    </w:p>
    <w:p>
      <w:r>
        <w:rPr>
          <w:b/>
          <w:i w:val="0"/>
        </w:rPr>
        <w:t xml:space="preserve">Điều 1. </w:t>
      </w:r>
      <w:r>
        <w:rPr>
          <w:b w:val="0"/>
          <w:i w:val="0"/>
        </w:rPr>
        <w:t>Điều chỉnh mức lãi suất cho vay bổ sung vốn lưu động của Ngân hàng Nhà nước đối với hệ thống Tổng Công ty Vàng bạc đá quý Việt Nam từ 1,0%/tháng xuống 0,8%/tháng.</w:t>
      </w:r>
    </w:p>
    <w:p>
      <w:r>
        <w:rPr>
          <w:b/>
          <w:i w:val="0"/>
        </w:rPr>
        <w:t xml:space="preserve">Điều 2. </w:t>
      </w:r>
      <w:r>
        <w:rPr>
          <w:b w:val="0"/>
          <w:i w:val="0"/>
        </w:rPr>
        <w:t>Mức lãi suất cho vay quy định tại Điều 1 nói trên được áp dụng từ ngày 01/9/1996, thay thế mức lãi suất cho vay quy định tại Quyết định số 107/QĐ-NH1 ngày 03/5/1996 của Thống đốc Ngân hàng Nhà nước.</w:t>
      </w:r>
    </w:p>
    <w:p>
      <w:r>
        <w:rPr>
          <w:b w:val="0"/>
          <w:i w:val="0"/>
        </w:rPr>
        <w:t>Số dư nợ vay của hệ thống TổngCông ty Vàng bạc đá quý tại ngân hàng Nhà nước đến cuối ngày 31/8/1996 chuyển sang áp dụng mức lãi suất quy định tại Quyết định này.</w:t>
      </w:r>
    </w:p>
    <w:p>
      <w:r>
        <w:rPr>
          <w:b/>
          <w:i w:val="0"/>
        </w:rPr>
        <w:t xml:space="preserve">Điều 3. </w:t>
      </w:r>
      <w:r>
        <w:rPr>
          <w:b w:val="0"/>
          <w:i w:val="0"/>
        </w:rPr>
        <w:t>Chánh Văn phòng Thống đốc, Vụ trưởng Vụ Tín dụng,Thủ trưởng các đơn vị liên quan ở Ngân hàng Trung ương, Giám đốc các chi nhánh Ngân hàng Nhà nước các tỉnh, thành phố, Tổng Giám đốc Tổng Công ty Vàng bạc đáquý và Giám đốc Công ty Vàng bạc đá quý trực thuộc Tổng Công ty có trách nhiệm thi hành Quyết định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Chu Văn Nguyễn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Chu Văn Nguyễn</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Chu Văn Nguyễn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Chu Văn Nguyễn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