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243 tc/qđ/tvqt Về việc duyệt dự án đầu tư xây dựng 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243 tc/qđ/tvqt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8 tháng 4 năm 1995</w:t>
            </w:r>
          </w:p>
        </w:tc>
      </w:tr>
    </w:tbl>
    <w:p>
      <w:pPr>
        <w:jc w:val="center"/>
      </w:pPr>
      <w:r>
        <w:rPr>
          <w:b/>
          <w:i w:val="0"/>
        </w:rPr>
        <w:t>QUYẾT ĐỊNH</w:t>
      </w:r>
    </w:p>
    <w:p>
      <w:pPr>
        <w:jc w:val="center"/>
      </w:pPr>
      <w:r>
        <w:rPr>
          <w:b w:val="0"/>
          <w:i w:val="0"/>
        </w:rPr>
        <w:t>VỀ VIỆC DUYỆT DỰ ÁN ĐẦU TƯ XÂY DỰNG CÔNG TRÌNH</w:t>
      </w:r>
    </w:p>
    <w:p>
      <w:r>
        <w:rPr>
          <w:b w:val="0"/>
          <w:i w:val="0"/>
        </w:rPr>
        <w:t>Căn cứ Nghị định số 178/CP ngày 28/10/1994 của Chính phủ quy định về nhiệm vụ, quyền hạn và tổ chức bộ máy Bộ Tài chính;</w:t>
      </w:r>
    </w:p>
    <w:p>
      <w:r>
        <w:rPr>
          <w:b w:val="0"/>
          <w:i w:val="0"/>
        </w:rPr>
        <w:t>Căn cứ Nghị định số 177/CP ngày 20/10/1994 của Chính phủ về việc ban hành Điều lệ quản lý đầu tư và xây dựng;</w:t>
      </w:r>
    </w:p>
    <w:p>
      <w:r>
        <w:rPr>
          <w:b w:val="0"/>
          <w:i w:val="0"/>
        </w:rPr>
        <w:t>Căn cứ vào Quyết định số 565 TC/QĐ/TCQT ngày 21/11/1990 của Bộ trưởng Bộ Tài chính về việc duyệt chủ trương đầu tư xây dựng cơ bản cho hệ thống thuế Nhà nước;</w:t>
      </w:r>
    </w:p>
    <w:p>
      <w:r>
        <w:rPr>
          <w:b w:val="0"/>
          <w:i w:val="0"/>
        </w:rPr>
        <w:t>Theo đề nghị của đồng chí Tổng cục trưởng Tổng cục thuế và đồng chí Vụ trưởng Vụ Tài vụ quản trị Bộ Tài chính;</w:t>
      </w:r>
    </w:p>
    <w:p>
      <w:pPr>
        <w:jc w:val="center"/>
      </w:pPr>
      <w:r>
        <w:rPr>
          <w:b/>
          <w:i w:val="0"/>
        </w:rPr>
        <w:t>QUYẾT ĐỊNH</w:t>
      </w:r>
    </w:p>
    <w:p>
      <w:r>
        <w:rPr>
          <w:b/>
          <w:i/>
        </w:rPr>
        <w:t>Điều 1</w:t>
      </w:r>
      <w:r>
        <w:rPr>
          <w:b w:val="0"/>
          <w:i w:val="0"/>
        </w:rPr>
        <w:t>: Duyệt dự án đầu tư xây dựng công trình trụ sở làm việc Cục thuế Thành phố Hồ Chí Minh do Công ty khảo sát thiết kế tư vấn Sài Gòn trách nhiệm hữu hạn lập ngày 21/3/1995.</w:t>
      </w:r>
    </w:p>
    <w:p>
      <w:r>
        <w:rPr>
          <w:b w:val="0"/>
          <w:i w:val="0"/>
        </w:rPr>
        <w:t>1. Tên công trình: Trụ sở làm việc Cục thuế Thành phố Hồ Chí Minh</w:t>
      </w:r>
    </w:p>
    <w:p>
      <w:r>
        <w:rPr>
          <w:b w:val="0"/>
          <w:i w:val="0"/>
        </w:rPr>
        <w:t>2. Địa điểm xây dựng: 140 Nguyễn Thị Minh Khai, quận 3 TPHCM ( phía đông -nam giáp đường Nguyễn Thị Minh Khai, Phía đông - bắc giáp văn phòng Tổng cục thuế phía Nam, phía Tây - nam giáp Sở Tài chính, phía Tây - bắc giáp sân trống.</w:t>
      </w:r>
    </w:p>
    <w:p>
      <w:r>
        <w:rPr>
          <w:b w:val="0"/>
          <w:i w:val="0"/>
        </w:rPr>
        <w:t>3. Đặc điểm và quy mô công trình:</w:t>
      </w:r>
    </w:p>
    <w:p>
      <w:r>
        <w:rPr>
          <w:b w:val="0"/>
          <w:i w:val="0"/>
        </w:rPr>
        <w:t>a/ Mặt bằng công trình hình chữ nhật: chiều dài 25 mét chia làm năm gian, gian từ trục 1 đến trục 2 rộng 4 mét, gian từ trục 5 đến trục 6 rộng 6 mét, ba gian còn lại mỗi gian rộng 5 mét. Chiều rộng 12 mét, nhịp gian 5 mét, hành lang giữa rộng 2 mét.</w:t>
      </w:r>
    </w:p>
    <w:p>
      <w:r>
        <w:rPr>
          <w:b w:val="0"/>
          <w:i w:val="0"/>
        </w:rPr>
        <w:t>- Cầu thang giao thông chính nằm trong giới hạn trục C1D và 5,6 với kích thức 3,6 mét x 6 mét. Cầu thang phụ nằm trong giới hạn trục A, B và 1,2 với kích thước 2 mét x 5 mét.</w:t>
      </w:r>
    </w:p>
    <w:p>
      <w:r>
        <w:rPr>
          <w:b w:val="0"/>
          <w:i w:val="0"/>
        </w:rPr>
        <w:t>- Công trình cao 7 tầng ( một trệt, 6 lầu ), tầng trệt cao 2,7 mét thiết kế Gara ôtô, các tầng còn lại mỗi tầng cao 3,6 mét, thiết kế các phòng làm việc.</w:t>
      </w:r>
    </w:p>
    <w:p>
      <w:r>
        <w:rPr>
          <w:b w:val="0"/>
          <w:i w:val="0"/>
        </w:rPr>
        <w:t>b/ Kết cấu công trình: Nhà khung bêtông cốt thép chịu lực, sàn bê tông cốt thép đổ tại chỗ, mái bằng.</w:t>
      </w:r>
    </w:p>
    <w:p>
      <w:r>
        <w:rPr>
          <w:b w:val="0"/>
          <w:i w:val="0"/>
        </w:rPr>
        <w:t>c/ Thiết kế hoàn thiện:</w:t>
      </w:r>
    </w:p>
    <w:p>
      <w:r>
        <w:rPr>
          <w:b w:val="0"/>
          <w:i w:val="0"/>
        </w:rPr>
        <w:t>- Mặt ngoài : Mặt chính hướng ra đường Nguyễn Thị Minh Khai sử dụng vật liệu, màu sắc phù hợp, ba mặt còn lại quét vôi ve.</w:t>
      </w:r>
    </w:p>
    <w:p>
      <w:r>
        <w:rPr>
          <w:b w:val="0"/>
          <w:i w:val="0"/>
        </w:rPr>
        <w:t>- Mặt trong: Nền, sàn lát gạch bông, tường trần quét vôi ve. Riêng phòng lãnh đạo Cục, giao ban, tiếp khách nâng cấp hoàn thiện ở mức độ: Tường có thể ốp gỗ lamry ngang bậu cửa sổ, phần tường còn lại sơn vôi, trần trát gờ phào trang trí, sơn vôi mầu trắng.</w:t>
      </w:r>
    </w:p>
    <w:p>
      <w:r>
        <w:rPr>
          <w:b w:val="0"/>
          <w:i w:val="0"/>
        </w:rPr>
        <w:t>d/ Thiết kế điện: dùng nguồn điện sẵn có của cơ quan, thắp sáng trong phòng bằng đèn ống, thông gió bằng quạt trần. Thiết kế thu lôi chống sét đảm bảo an toàn công trình.</w:t>
      </w:r>
    </w:p>
    <w:p>
      <w:r>
        <w:rPr>
          <w:b w:val="0"/>
          <w:i w:val="0"/>
        </w:rPr>
        <w:t>đ/ Thiết kế cấp thoát nước:</w:t>
      </w:r>
    </w:p>
    <w:p>
      <w:r>
        <w:rPr>
          <w:b w:val="0"/>
          <w:i w:val="0"/>
        </w:rPr>
        <w:t>Dùng chung hệ thống cấp thoát nước của thành phố, cấp nước cho khu vệ sinh và phòng hoả qua bể chứa dự trữ trên mái, thoát nước khu vệ sinh qua bể tự hoại ra hệ thống thoát nước chung. Khu vệ sinh công cộng thiết kế lắp đặt xí xổm, tiểu nam dùng tiểu treo.</w:t>
      </w:r>
    </w:p>
    <w:p>
      <w:r>
        <w:rPr>
          <w:b w:val="0"/>
          <w:i w:val="0"/>
        </w:rPr>
        <w:t>e/ Cấp công trình: Cấp II. Bậc chịu lửa: Bậc 2</w:t>
      </w:r>
    </w:p>
    <w:p>
      <w:r>
        <w:rPr>
          <w:b w:val="0"/>
          <w:i w:val="0"/>
        </w:rPr>
        <w:t>h/ Quy mô công trình:</w:t>
      </w:r>
    </w:p>
    <w:p>
      <w:r>
        <w:rPr>
          <w:b w:val="0"/>
          <w:i w:val="0"/>
        </w:rPr>
        <w:t>+ Diện tích xây dựng: 330 m2</w:t>
      </w:r>
    </w:p>
    <w:p>
      <w:r>
        <w:rPr>
          <w:b w:val="0"/>
          <w:i w:val="0"/>
        </w:rPr>
        <w:t>+ Diện tích sàn: 2.230 m2</w:t>
      </w:r>
    </w:p>
    <w:p>
      <w:r>
        <w:rPr>
          <w:b w:val="0"/>
          <w:i w:val="0"/>
        </w:rPr>
        <w:t>+ Diện tích sử dụng: 1.636 m2</w:t>
      </w:r>
    </w:p>
    <w:p>
      <w:r>
        <w:rPr>
          <w:b w:val="0"/>
          <w:i w:val="0"/>
        </w:rPr>
        <w:t>+ Diện tích làm việc: 1.224 m2</w:t>
      </w:r>
    </w:p>
    <w:p>
      <w:r>
        <w:rPr>
          <w:b w:val="0"/>
          <w:i w:val="0"/>
        </w:rPr>
        <w:t>i/ Ghi chú: Thiết kế lại giải pháp kết cấu trang trí kiến trúc mặt đứng bảo đảm đẹp, nghiêm trang và tiết kiệm.</w:t>
      </w:r>
    </w:p>
    <w:p>
      <w:r>
        <w:rPr>
          <w:b w:val="0"/>
          <w:i w:val="0"/>
        </w:rPr>
        <w:t>4. Vốn đầu tư:</w:t>
      </w:r>
    </w:p>
    <w:p>
      <w:r>
        <w:rPr>
          <w:b w:val="0"/>
          <w:i w:val="0"/>
        </w:rPr>
        <w:t>+ Hình thức đầu tư: Xây dựng mới</w:t>
      </w:r>
    </w:p>
    <w:p>
      <w:r>
        <w:rPr>
          <w:b w:val="0"/>
          <w:i w:val="0"/>
        </w:rPr>
        <w:t>+ Nguồn vốn đầu tư: Vốn đầu tư xây dựng công trình do Ngân sách Nhà nước cấp theo chỉ tiêu kế hoạch Nhà nước và nguồn tiền thưởng hợp pháp của Cục thuế TP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mức đầu tư:</w:t>
            </w:r>
          </w:p>
        </w:tc>
        <w:tc>
          <w:tcPr>
            <w:tcW w:type="dxa" w:w="4320"/>
          </w:tcPr>
          <w:p>
            <w:r>
              <w:rPr>
                <w:b w:val="0"/>
                <w:i w:val="0"/>
              </w:rPr>
              <w:br/>
            </w:r>
            <w:r>
              <w:rPr>
                <w:b/>
                <w:i w:val="0"/>
              </w:rPr>
              <w:t>3.668.280.000đ</w:t>
            </w:r>
          </w:p>
        </w:tc>
      </w:tr>
    </w:tbl>
    <w:p>
      <w:r>
        <w:rPr>
          <w:b w:val="0"/>
          <w:i w:val="0"/>
        </w:rPr>
        <w:t>5. Tổ chức quản lý thực hiện dự án đầu tư:</w:t>
      </w:r>
    </w:p>
    <w:p>
      <w:r>
        <w:rPr>
          <w:b w:val="0"/>
          <w:i w:val="0"/>
        </w:rPr>
        <w:t>+ Cấp quyết định đầu tư: Bộ Tài chính</w:t>
      </w:r>
    </w:p>
    <w:p>
      <w:r>
        <w:rPr>
          <w:b w:val="0"/>
          <w:i w:val="0"/>
        </w:rPr>
        <w:t>+ Chủ đầu tư: Cục thuế TP Hồ Chí Minh</w:t>
      </w:r>
    </w:p>
    <w:p>
      <w:r>
        <w:rPr>
          <w:b w:val="0"/>
          <w:i w:val="0"/>
        </w:rPr>
        <w:t>+ Phương thức thực hiện đầu tư: Đấu thầu hoặc chọn thầu các đơn vị: khảo sát, thiết kế, thi công có đủ tư cách pháp nhân theo quy định của Nhà nước. Chủ đầu tư trực tiếp quản lý thực hiện dự án.</w:t>
      </w:r>
    </w:p>
    <w:p>
      <w:r>
        <w:rPr>
          <w:b w:val="0"/>
          <w:i w:val="0"/>
        </w:rPr>
        <w:t>- Thời gian hoàn thành thiết kế kỹ thuật thi công: tháng 5/1995</w:t>
      </w:r>
    </w:p>
    <w:p>
      <w:r>
        <w:rPr>
          <w:b w:val="0"/>
          <w:i w:val="0"/>
        </w:rPr>
        <w:t>- Thời gian thi công hoàn thành đưa dự ánvào sử dụng: tháng 2/1996</w:t>
      </w:r>
    </w:p>
    <w:p>
      <w:r>
        <w:rPr>
          <w:b w:val="0"/>
          <w:i w:val="0"/>
        </w:rPr>
        <w:t>6. Quyết định này sửa đổi, thay thế cho mục B điểm 3 của quyết định số 854 TC/QĐ/TCQT ngày 19/9/1994 của Bộ Tài chính.</w:t>
      </w:r>
    </w:p>
    <w:p>
      <w:r>
        <w:rPr>
          <w:b/>
          <w:i/>
        </w:rPr>
        <w:t>Điều 2</w:t>
      </w:r>
      <w:r>
        <w:rPr>
          <w:b w:val="0"/>
          <w:i w:val="0"/>
        </w:rPr>
        <w:t>: Quyết định này có hiệu lực kể từ ngày ký. Các đồng chí Vụ trưởng Vụ Tài vụ Quản trị, Chánh Văn phòng Bộ Tài chính, Tổng cục trưởng Tổng cục thuế và Cục trưởng Cục thuế TP Hồ Chí Minh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UBKHNN</w:t>
            </w:r>
            <w:r>
              <w:rPr>
                <w:b w:val="0"/>
                <w:i w:val="0"/>
              </w:rPr>
              <w:br/>
            </w:r>
            <w:r>
              <w:rPr>
                <w:b w:val="0"/>
                <w:i w:val="0"/>
              </w:rPr>
              <w:t>- Bộ Xây dựng</w:t>
            </w:r>
            <w:r>
              <w:rPr>
                <w:b w:val="0"/>
                <w:i w:val="0"/>
              </w:rPr>
              <w:br/>
            </w:r>
            <w:r>
              <w:rPr>
                <w:b w:val="0"/>
                <w:i w:val="0"/>
              </w:rPr>
              <w:t>- Tổng cục Đầu tư phát triển</w:t>
            </w:r>
            <w:r>
              <w:rPr>
                <w:b w:val="0"/>
                <w:i w:val="0"/>
              </w:rPr>
              <w:br/>
            </w:r>
            <w:r>
              <w:rPr>
                <w:b w:val="0"/>
                <w:i w:val="0"/>
              </w:rPr>
              <w:t>- Cục Đầu tư phát triển TP HCM</w:t>
            </w:r>
            <w:r>
              <w:rPr>
                <w:b w:val="0"/>
                <w:i w:val="0"/>
              </w:rPr>
              <w:br/>
            </w:r>
            <w:r>
              <w:rPr>
                <w:b w:val="0"/>
                <w:i w:val="0"/>
              </w:rPr>
              <w:t>- Tổng cục thu</w:t>
            </w:r>
            <w:r>
              <w:rPr>
                <w:b w:val="0"/>
                <w:i w:val="0"/>
              </w:rPr>
              <w:br/>
            </w:r>
            <w:r>
              <w:rPr>
                <w:b w:val="0"/>
                <w:i w:val="0"/>
              </w:rPr>
              <w:t>- Cục thuế TP HCM</w:t>
            </w:r>
            <w:r>
              <w:rPr>
                <w:b w:val="0"/>
                <w:i w:val="0"/>
              </w:rPr>
              <w:br/>
            </w:r>
            <w:r>
              <w:rPr>
                <w:b w:val="0"/>
                <w:i w:val="0"/>
              </w:rPr>
              <w:t>- Lưu: VP, Vụ TVQT</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Nguyễn Sinh Hùng</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