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244/2003/QĐ-BCN Về việc chuyển Nhà máy Gỗ Đồng Nai thành Công ty cổ phần Nhất Nam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244/2003/QĐ-BCN</w:t>
      </w:r>
      <w:r>
        <w:rPr>
          <w:b w:val="0"/>
          <w:i w:val="0"/>
        </w:rPr>
        <w:br/>
      </w:r>
      <w:r>
        <w:rPr>
          <w:b w:val="0"/>
          <w:i w:val="0"/>
        </w:rPr>
        <w:br/>
      </w:r>
      <w:r>
        <w:rPr>
          <w:b w:val="0"/>
          <w:i/>
        </w:rPr>
        <w:t xml:space="preserve">Hà Nội, ngày 30 tháng 12 năm 2003 </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chuyển Nhà máy Gỗ Đồng Nai thành Công ty cổ phần Nhất Nam</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Xét để nghị của Tổng công ty Giấy Việt Nam (Công văn số 2020/CV-HĐQT ngày 23 tháng 12 năm 2003), Phương án cổ phần hóa Nhà máy Gỗ Đồng Nai và Biên bản thẩm định Phương án của Ban Đổi mới và Phát triển doanh nghiệp Bộ ngày 23 tháng 12 năm 2003;</w:t>
      </w:r>
      <w:r>
        <w:rPr>
          <w:b w:val="0"/>
          <w:i w:val="0"/>
        </w:rPr>
        <w:br/>
      </w:r>
      <w:r>
        <w:rPr>
          <w:b w:val="0"/>
          <w:i/>
        </w:rPr>
        <w:t>Theo đề nghị của Ban Đổi mới và Phát triển doanh nghiệp và Vụ trưởng Vụ Tổ chức – Cán bộ,</w:t>
      </w:r>
      <w:r>
        <w:rPr>
          <w:b w:val="0"/>
          <w:i w:val="0"/>
        </w:rPr>
        <w:br/>
      </w:r>
      <w:r>
        <w:rPr>
          <w:b/>
          <w:i w:val="0"/>
        </w:rPr>
        <w:t>QUYẾT ĐỊNH:</w:t>
      </w:r>
      <w:r>
        <w:rPr>
          <w:b w:val="0"/>
          <w:i w:val="0"/>
        </w:rPr>
        <w:br/>
      </w:r>
      <w:r>
        <w:rPr>
          <w:b/>
          <w:i w:val="0"/>
        </w:rPr>
        <w:t>Điều 1:</w:t>
      </w:r>
      <w:r>
        <w:rPr>
          <w:b w:val="0"/>
          <w:i w:val="0"/>
        </w:rPr>
        <w:t xml:space="preserve"> Phê duyệt phương án cổ phần hóa Nhà máy Gỗ Đồng Nai (doanh nghiệp thành viên hạch toán độc lập của Tổng công ty Giấy Việt Nam) gồm những điểm chính như sau:</w:t>
      </w:r>
      <w:r>
        <w:rPr>
          <w:b w:val="0"/>
          <w:i w:val="0"/>
        </w:rPr>
        <w:br/>
      </w:r>
      <w:r>
        <w:rPr>
          <w:b w:val="0"/>
          <w:i w:val="0"/>
        </w:rPr>
        <w:t>1. Cơ cấu vốn điều lệ:</w:t>
      </w:r>
      <w:r>
        <w:rPr>
          <w:b w:val="0"/>
          <w:i w:val="0"/>
        </w:rPr>
        <w:br/>
      </w:r>
      <w:r>
        <w:rPr>
          <w:b w:val="0"/>
          <w:i w:val="0"/>
        </w:rPr>
        <w:t>Vốn điều lệ của Công ty cổ phần là 7.100.000.000 đồng (bảy tỷ một trăm triệu đồng chẵn). Trong đó:</w:t>
      </w:r>
      <w:r>
        <w:rPr>
          <w:b w:val="0"/>
          <w:i w:val="0"/>
        </w:rPr>
        <w:br/>
      </w:r>
      <w:r>
        <w:rPr>
          <w:b w:val="0"/>
          <w:i w:val="0"/>
        </w:rPr>
        <w:t>- Tỷ lệ cổ phần của Nhà nước: 30,00%</w:t>
      </w:r>
      <w:r>
        <w:rPr>
          <w:b w:val="0"/>
          <w:i w:val="0"/>
        </w:rPr>
        <w:br/>
      </w:r>
      <w:r>
        <w:rPr>
          <w:b w:val="0"/>
          <w:i w:val="0"/>
        </w:rPr>
        <w:t>- Tỷ lệ cổ phần bán cho người lao động trong nhà máy: 56,34%</w:t>
      </w:r>
      <w:r>
        <w:rPr>
          <w:b w:val="0"/>
          <w:i w:val="0"/>
        </w:rPr>
        <w:br/>
      </w:r>
      <w:r>
        <w:rPr>
          <w:b w:val="0"/>
          <w:i w:val="0"/>
        </w:rPr>
        <w:t>- Tỷ lệ cổ phần bán ra ngoài Nhà máy: 13,66%</w:t>
      </w:r>
      <w:r>
        <w:rPr>
          <w:b w:val="0"/>
          <w:i w:val="0"/>
        </w:rPr>
        <w:br/>
      </w:r>
      <w:r>
        <w:rPr>
          <w:b w:val="0"/>
          <w:i w:val="0"/>
        </w:rPr>
        <w:t>Trị giá một cổ phần:100.000 đồng.</w:t>
      </w:r>
      <w:r>
        <w:rPr>
          <w:b w:val="0"/>
          <w:i w:val="0"/>
        </w:rPr>
        <w:br/>
      </w:r>
      <w:r>
        <w:rPr>
          <w:b w:val="0"/>
          <w:i w:val="0"/>
        </w:rPr>
        <w:t>2. Giá trị thực tế của Nhà máy Gỗ Đồng Nai  tại thời điểm ngày 31 tháng 12 năm 2002 để cổ phần hóa (các Quyết định: số 3333/QĐ-TCKT ngày 12 tháng 12 năm 2003 của Bộ Công nghiệp và số 3364/QĐ-TCKT ngày 16 tháng 12 năm 2003 của Bộ Công nghiệp) là 18.217.536.151 đồng. Trong đó, giá trị thực tế phần vốn Nhà nước tại Nhà máy là 7.062.818.524 đồng.</w:t>
      </w:r>
      <w:r>
        <w:rPr>
          <w:b w:val="0"/>
          <w:i w:val="0"/>
        </w:rPr>
        <w:br/>
      </w:r>
      <w:r>
        <w:rPr>
          <w:b w:val="0"/>
          <w:i w:val="0"/>
        </w:rPr>
        <w:t>3. Ưu đãi cho người lao động trong Nhà máy.</w:t>
      </w:r>
      <w:r>
        <w:rPr>
          <w:b w:val="0"/>
          <w:i w:val="0"/>
        </w:rPr>
        <w:br/>
      </w:r>
      <w:r>
        <w:rPr>
          <w:b w:val="0"/>
          <w:i w:val="0"/>
        </w:rPr>
        <w:t>Tổng số cổ phần bán ưu đãi cho 130 lao động trong Nhà máy là 17.520 cổ phần với giá trị được ưu đãi là 525.600.000 đồng. Trong đó, số cổ phần bán ưu đãi  trả chậm cho 19 lao đông nghèo là 3.305 cổ phần, trị giá 231.350.000 đồng.</w:t>
      </w:r>
      <w:r>
        <w:rPr>
          <w:b w:val="0"/>
          <w:i w:val="0"/>
        </w:rPr>
        <w:br/>
      </w:r>
      <w:r>
        <w:rPr>
          <w:b w:val="0"/>
          <w:i w:val="0"/>
        </w:rPr>
        <w:t>4. Về chi phí cổ phần hóa, đào tạo lại lao động và giải quyết lao động dôi dư, Nhà máy làm thủ tục, báo cáo Tổng công ty Giấy Việt Nam và các cơ quan Nhà nước có thẩm quyền phê duyệt theo các quy định hiện hành.</w:t>
      </w:r>
      <w:r>
        <w:rPr>
          <w:b w:val="0"/>
          <w:i w:val="0"/>
        </w:rPr>
        <w:br/>
      </w:r>
      <w:r>
        <w:rPr>
          <w:b/>
          <w:i w:val="0"/>
        </w:rPr>
        <w:t>Điều 2:</w:t>
      </w:r>
      <w:r>
        <w:rPr>
          <w:b w:val="0"/>
          <w:i w:val="0"/>
        </w:rPr>
        <w:t xml:space="preserve"> Chuyển Nhà máy Gỗ Đồng Nai thành Công ty cổ phần Nhất Nam.</w:t>
      </w:r>
      <w:r>
        <w:rPr>
          <w:b w:val="0"/>
          <w:i w:val="0"/>
        </w:rPr>
        <w:br/>
      </w:r>
      <w:r>
        <w:rPr>
          <w:b w:val="0"/>
          <w:i w:val="0"/>
        </w:rPr>
        <w:t>- Tên giao dịch quốc tế: NHATNAM JOINT STOCK COMPANY;</w:t>
      </w:r>
      <w:r>
        <w:rPr>
          <w:b w:val="0"/>
          <w:i w:val="0"/>
        </w:rPr>
        <w:br/>
      </w:r>
      <w:r>
        <w:rPr>
          <w:b w:val="0"/>
          <w:i w:val="0"/>
        </w:rPr>
        <w:t>- Tên viết tắt: NHANACO</w:t>
      </w:r>
      <w:r>
        <w:rPr>
          <w:b w:val="0"/>
          <w:i w:val="0"/>
        </w:rPr>
        <w:br/>
      </w:r>
      <w:r>
        <w:rPr>
          <w:b w:val="0"/>
          <w:i w:val="0"/>
        </w:rPr>
        <w:t>- Trụ sở đặt tại: Đường số 9, khu công nghiệp Biên Hòa I, tỉnh Đồng Nai</w:t>
      </w:r>
      <w:r>
        <w:rPr>
          <w:b w:val="0"/>
          <w:i w:val="0"/>
        </w:rPr>
        <w:br/>
      </w:r>
      <w:r>
        <w:rPr>
          <w:b/>
          <w:i w:val="0"/>
        </w:rPr>
        <w:t>Điều 3:</w:t>
      </w:r>
      <w:r>
        <w:rPr>
          <w:b w:val="0"/>
          <w:i w:val="0"/>
        </w:rPr>
        <w:t xml:space="preserve"> Công ty cổ phần kinh doanh các ngành nghề:</w:t>
      </w:r>
      <w:r>
        <w:rPr>
          <w:b w:val="0"/>
          <w:i w:val="0"/>
        </w:rPr>
        <w:br/>
      </w:r>
      <w:r>
        <w:rPr>
          <w:b w:val="0"/>
          <w:i w:val="0"/>
        </w:rPr>
        <w:t>- Sản xuất kinh doanh, chế biến gỗ, ván, hàng thủ công mỹ nghệ; sản xuất kinh doanh, gia công giấy, bột giấy, sản phẩm giấy; sản xuất kinh doanh nông, lâm, thủy, hải sản; sản xuất kinh doanh sản phẩm cơ khí, máy móc các loại, thiết bị điện, điện tử, vật liệu xây dựng, nhựa, thủy tinh;</w:t>
      </w:r>
      <w:r>
        <w:rPr>
          <w:b w:val="0"/>
          <w:i w:val="0"/>
        </w:rPr>
        <w:br/>
      </w:r>
      <w:r>
        <w:rPr>
          <w:b w:val="0"/>
          <w:i w:val="0"/>
        </w:rPr>
        <w:t>- Thiết kế, trang trí nội thất, xây dựng dân dụng, công nghiệp;</w:t>
      </w:r>
      <w:r>
        <w:rPr>
          <w:b w:val="0"/>
          <w:i w:val="0"/>
        </w:rPr>
        <w:br/>
      </w:r>
      <w:r>
        <w:rPr>
          <w:b w:val="0"/>
          <w:i w:val="0"/>
        </w:rPr>
        <w:t>- Cho thuê nhà xưởng, kinh doanh địa ốc, khách sạn nhà hàng;</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Nhất Nam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Tổng công ty Giấy Việt Nam có trách nhiệm chỉ đạo Nhà máy Gỗ Đồng Nai tổ chức bán cổ phần và tổ chức Đại hội cổ đông lần đầu Công ty cổ phần theo đúng quy định hiện hành.</w:t>
      </w:r>
      <w:r>
        <w:rPr>
          <w:b w:val="0"/>
          <w:i w:val="0"/>
        </w:rPr>
        <w:br/>
      </w:r>
      <w:r>
        <w:rPr>
          <w:b w:val="0"/>
          <w:i w:val="0"/>
        </w:rPr>
        <w:t>Giám đốc và Kế toán trưởng Nhà máy Gỗ Đồng Nai có trách nhiệm điều hành công việc của Nhà máy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Chủ tịch Hội đồng quản trị, Tổng giám đốc Tổng công ty giấy Việt Nam, Giám đốc nhà máy Gỗ Đồng Nai và Chủ tịch Hội đồng quản trị, Giám đốc công ty cổ phần Nhất Nam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br/>
      </w:r>
      <w:r>
        <w:rPr>
          <w:b/>
          <w:i w:val="0"/>
        </w:rPr>
        <w:br/>
        <w:t xml:space="preserve">          THỨ TRƯỞNG</w:t>
      </w:r>
      <w:r>
        <w:br/>
      </w:r>
      <w:r>
        <w:rPr>
          <w:b w:val="0"/>
          <w:i w:val="0"/>
        </w:rPr>
        <w:br/>
      </w:r>
      <w:r>
        <w:br/>
      </w:r>
      <w:r>
        <w:br/>
      </w:r>
      <w:r>
        <w:br/>
      </w:r>
      <w:r>
        <w:rPr>
          <w:b/>
          <w:i w:val="0"/>
        </w:rPr>
        <w:br/>
        <w:t xml:space="preserve">          Nguyễn Xuân Thúy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br/>
            </w:r>
            <w:r>
              <w:rPr>
                <w:b w:val="0"/>
                <w:i w:val="0"/>
              </w:rPr>
              <w:br/>
            </w:r>
            <w:r>
              <w:br/>
            </w:r>
            <w:r>
              <w:br/>
            </w:r>
            <w:r>
              <w:br/>
            </w:r>
            <w:r>
              <w:rPr>
                <w:b/>
                <w:i w:val="0"/>
              </w:rPr>
              <w:br/>
              <w:t xml:space="preserve">          Nguyễn Xuân Thúy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