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245/2003/QĐ-BCN Về việc chuyển Xí nghiệp Thuỷ tinh Thái Bình thuộc Công ty Bóng đèn Điện Quang thành Công ty cổ phần Thuỷ tinh Thái Bình</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245/2003/QĐ-BCN</w:t>
      </w:r>
      <w:r>
        <w:rPr>
          <w:b w:val="0"/>
          <w:i w:val="0"/>
        </w:rPr>
        <w:br/>
      </w:r>
      <w:r>
        <w:rPr>
          <w:b w:val="0"/>
          <w:i w:val="0"/>
        </w:rPr>
        <w:br/>
      </w:r>
      <w:r>
        <w:rPr>
          <w:b w:val="0"/>
          <w:i/>
        </w:rPr>
        <w:t xml:space="preserve">Hà Nội , ngày 30 tháng 12 năm 2003 </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chuyển Xí nghiệp Thuỷ tinh Thái Bình thuộc Công ty Bóng đèn Điện Quang thành Công ty cổ phần Thuỷ tinh Thái Bình</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Xét đề nghị của Công ty Bóng đèn Điện Quang (Công văn số 2097/ĐQ-TCHC ngày 19 tháng 12 năm 2003), Phương án cổ phần hoá Xí nghiệp Thuỷ tinh Thái Bình và Biên bản thẩm định Phương án của Ban Đổi mới và Phát triển doanh nghiệp Bộ ngày 25 tháng 12 năm 2003;</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Xí nghiệp Thuỷ tinh Thái Bình thuộc Công ty Bóng đèn Điện Quang (doanh nghiệp trực thuộc Bộ Công nghiệp) gồm những điểm chính như sau:</w:t>
      </w:r>
      <w:r>
        <w:rPr>
          <w:b w:val="0"/>
          <w:i w:val="0"/>
        </w:rPr>
        <w:br/>
      </w:r>
      <w:r>
        <w:rPr>
          <w:b w:val="0"/>
          <w:i w:val="0"/>
        </w:rPr>
        <w:t>1. Cơ cấu vốn điều lệ:</w:t>
      </w:r>
      <w:r>
        <w:rPr>
          <w:b w:val="0"/>
          <w:i w:val="0"/>
        </w:rPr>
        <w:br/>
      </w:r>
      <w:r>
        <w:rPr>
          <w:b w:val="0"/>
          <w:i w:val="0"/>
        </w:rPr>
        <w:t>Vốn điều lệ của Công ty cổ phần là 866.100.000 đồng (Tám trăm sáu mươi sáu triệu một trăm ngàn đồng chẵn).</w:t>
      </w:r>
      <w:r>
        <w:rPr>
          <w:b w:val="0"/>
          <w:i w:val="0"/>
        </w:rPr>
        <w:br/>
      </w:r>
      <w:r>
        <w:rPr>
          <w:b w:val="0"/>
          <w:i w:val="0"/>
        </w:rPr>
        <w:t>Tỷ lệ cổ phần bán cho người lao động trong Xí nghiệp là 100 %.</w:t>
      </w:r>
      <w:r>
        <w:rPr>
          <w:b w:val="0"/>
          <w:i w:val="0"/>
        </w:rPr>
        <w:br/>
      </w:r>
      <w:r>
        <w:rPr>
          <w:b w:val="0"/>
          <w:i w:val="0"/>
        </w:rPr>
        <w:t>Trị giá một cổ phần: 100.000 đồng.</w:t>
      </w:r>
      <w:r>
        <w:rPr>
          <w:b w:val="0"/>
          <w:i w:val="0"/>
        </w:rPr>
        <w:br/>
      </w:r>
      <w:r>
        <w:rPr>
          <w:b w:val="0"/>
          <w:i w:val="0"/>
        </w:rPr>
        <w:t>2. Giá trị thực tế của Xí nghiệp Thuỷ tinh Thái Bình thuộc Công ty Bóng đèn Điện Quang tại thời điểm ngày 30 tháng 6 năm 2003 để cổ phần hoá (Quyết định số 2758/QĐ-TCKT ngày 27 tháng 10 năm 2003 của Bộ Công nghiệp) là 5.857.460.659 đồng. Trong đó, giá trị thực tế phần vốn Nhà nước tại Xí nghiệp là 866.106.085 đồng.</w:t>
      </w:r>
      <w:r>
        <w:rPr>
          <w:b w:val="0"/>
          <w:i w:val="0"/>
        </w:rPr>
        <w:br/>
      </w:r>
      <w:r>
        <w:rPr>
          <w:b w:val="0"/>
          <w:i w:val="0"/>
        </w:rPr>
        <w:t>3. Ưu đãi cho người lao động trong Xí nghiệp.</w:t>
      </w:r>
      <w:r>
        <w:rPr>
          <w:b w:val="0"/>
          <w:i w:val="0"/>
        </w:rPr>
        <w:br/>
      </w:r>
      <w:r>
        <w:rPr>
          <w:b w:val="0"/>
          <w:i w:val="0"/>
        </w:rPr>
        <w:t>Tổng số cổ phần bán ưu đãi cho 134 lao động trong Xí nghiệp là 12.430 cổ phần với giá trị được ưu đãi là 372.900.000 đồng. Trong đó, số cổ phần bán ưu đãi trả chậm cho 12 lao động nghèo là 1.251 cổ phần, trị giá 87.570.000 đồng.</w:t>
      </w:r>
      <w:r>
        <w:rPr>
          <w:b w:val="0"/>
          <w:i w:val="0"/>
        </w:rPr>
        <w:br/>
      </w:r>
      <w:r>
        <w:rPr>
          <w:b w:val="0"/>
          <w:i w:val="0"/>
        </w:rPr>
        <w:t>4. Về chi phí cổ phần hoá, đào tạo lại lao động và giải quyết lao động đôi dư của Xí nghiệp, Công ty Bóng đèn Điện Quang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Xí nghiệp Thuỷ tinh Thái Bình thuộc Công ty Bóng đèn Điện Quang thành Công ty cổ phần Thuỷ tinh Thái Bình,</w:t>
      </w:r>
      <w:r>
        <w:rPr>
          <w:b w:val="0"/>
          <w:i w:val="0"/>
        </w:rPr>
        <w:br/>
      </w:r>
      <w:r>
        <w:rPr>
          <w:b w:val="0"/>
          <w:i w:val="0"/>
        </w:rPr>
        <w:t>Tên giao dịch quốc tế: THAIBINH GLASS JOINT STOCK COMPANY;</w:t>
      </w:r>
      <w:r>
        <w:rPr>
          <w:b w:val="0"/>
          <w:i w:val="0"/>
        </w:rPr>
        <w:br/>
      </w:r>
      <w:r>
        <w:rPr>
          <w:b w:val="0"/>
          <w:i w:val="0"/>
        </w:rPr>
        <w:t>Tên viết tắt: TGC;</w:t>
      </w:r>
      <w:r>
        <w:rPr>
          <w:b w:val="0"/>
          <w:i w:val="0"/>
        </w:rPr>
        <w:br/>
      </w:r>
      <w:r>
        <w:rPr>
          <w:b w:val="0"/>
          <w:i w:val="0"/>
        </w:rPr>
        <w:t>Trụ sở chính đặt tại: xã Đông Cơ, huyện Tiền Hải, tỉnh Thái Bình.</w:t>
      </w:r>
      <w:r>
        <w:rPr>
          <w:b w:val="0"/>
          <w:i w:val="0"/>
        </w:rPr>
        <w:br/>
      </w:r>
      <w:r>
        <w:rPr>
          <w:b/>
          <w:i w:val="0"/>
        </w:rPr>
        <w:t>Điều 3.</w:t>
      </w:r>
      <w:r>
        <w:rPr>
          <w:b w:val="0"/>
          <w:i w:val="0"/>
        </w:rPr>
        <w:t xml:space="preserve"> Công ty cổ phần kinh doanh các ngành nghề:</w:t>
      </w:r>
      <w:r>
        <w:rPr>
          <w:b w:val="0"/>
          <w:i w:val="0"/>
        </w:rPr>
        <w:br/>
      </w:r>
      <w:r>
        <w:rPr>
          <w:b w:val="0"/>
          <w:i w:val="0"/>
        </w:rPr>
        <w:t>Sản xuất kinh doanh các mặt hàng thuỷ tinh y tế và thuỷ tinh dân dụng;</w:t>
      </w:r>
      <w:r>
        <w:rPr>
          <w:b w:val="0"/>
          <w:i w:val="0"/>
        </w:rPr>
        <w:br/>
      </w:r>
      <w:r>
        <w:rPr>
          <w:b w:val="0"/>
          <w:i w:val="0"/>
        </w:rPr>
        <w:t>Kinh doanh các ngành nghề khác phù hợp với quy định của pháp luật.</w:t>
      </w:r>
      <w:r>
        <w:rPr>
          <w:b w:val="0"/>
          <w:i w:val="0"/>
        </w:rPr>
        <w:br/>
      </w:r>
      <w:r>
        <w:rPr>
          <w:b/>
          <w:i w:val="0"/>
        </w:rPr>
        <w:t>Điều 4.</w:t>
      </w:r>
      <w:r>
        <w:rPr>
          <w:b w:val="0"/>
          <w:i w:val="0"/>
        </w:rPr>
        <w:t xml:space="preserve"> Công ty cổ phần Thuỷ tinh Thái Bình là pháp nhân theo pháp luật Việt Nam kể từ ngày được cấp đăng ký kinh doanh, thực hiện hạch toán kinh tế độc lập, được sử dụng con dấu riêng, được mở tài khoản tại ngân hàng theo quy định của pháp luật, hoạt động theo Điều lệ của Công ty cổ phần và Luật Doanh nghiệp.</w:t>
      </w:r>
      <w:r>
        <w:rPr>
          <w:b w:val="0"/>
          <w:i w:val="0"/>
        </w:rPr>
        <w:br/>
      </w:r>
      <w:r>
        <w:rPr>
          <w:b/>
          <w:i w:val="0"/>
        </w:rPr>
        <w:t>Điều 5.</w:t>
      </w:r>
      <w:r>
        <w:rPr>
          <w:b w:val="0"/>
          <w:i w:val="0"/>
        </w:rPr>
        <w:t xml:space="preserve"> Công ty Bóng đèn Điện Quang tiến hành bán cổ phần và tổ chức Đại hội đồng cổ đông lần đầu Công ty cổ phần Thuỷ tinh Thái Bình theo đúng quy định hiện hành.</w:t>
      </w:r>
      <w:r>
        <w:rPr>
          <w:b w:val="0"/>
          <w:i w:val="0"/>
        </w:rPr>
        <w:br/>
      </w:r>
      <w:r>
        <w:rPr>
          <w:b w:val="0"/>
          <w:i w:val="0"/>
        </w:rPr>
        <w:t>Tổng giám đốc và Kế toán trưởng Công ty Bóng đèn Điện Quang có trách nhiệm điều hành công việc của Xí nghiệp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thi hành sau 15 ngày, kể từ ngày đăng Công báo.</w:t>
      </w:r>
      <w:r>
        <w:rPr>
          <w:b w:val="0"/>
          <w:i w:val="0"/>
        </w:rPr>
        <w:br/>
      </w:r>
      <w:r>
        <w:rPr>
          <w:b w:val="0"/>
          <w:i w:val="0"/>
        </w:rPr>
        <w:t>Chánh Văn phòng Bộ, Chánh Thanh tra Bộ, các Vụ trưởng, Cục trưởng thuộc Bộ, Tổng giám đốc Công ty Bóng đèn Điện Quang, Giám đốc Xí nghiệp Thuỷ tinh Thái Bình và Chủ tịch Hội đồng quản trị, Giám đốc Công ty cổ phần Thuỷ tinh Thái Bình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w:t>
      </w:r>
      <w:r>
        <w:br/>
      </w:r>
      <w:r>
        <w:rPr>
          <w:b/>
          <w:i w:val="0"/>
        </w:rPr>
        <w:t>THỨ TRƯỞNG</w:t>
      </w:r>
      <w:r>
        <w:br/>
      </w:r>
      <w:r>
        <w:rPr>
          <w:b w:val="0"/>
          <w:i w:val="0"/>
        </w:rPr>
        <w:br/>
        <w:t xml:space="preserve">          </w:t>
      </w:r>
      <w:r>
        <w:br/>
      </w:r>
      <w:r>
        <w:rPr>
          <w:b w:val="0"/>
          <w:i w:val="0"/>
        </w:rPr>
        <w:br/>
        <w:t xml:space="preserve">          </w:t>
      </w:r>
      <w:r>
        <w:br/>
      </w:r>
      <w:r>
        <w:rPr>
          <w:b w:val="0"/>
          <w:i w:val="0"/>
        </w:rPr>
        <w:br/>
        <w:t xml:space="preserve">          </w:t>
      </w:r>
      <w:r>
        <w:br/>
      </w:r>
      <w:r>
        <w:rPr>
          <w:b/>
          <w:i w:val="0"/>
        </w:rPr>
        <w:t>Nguyễn Xuân Thuý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t>THỨ TRƯỞNG</w:t>
            </w:r>
            <w:r>
              <w:br/>
            </w:r>
            <w:r>
              <w:rPr>
                <w:b w:val="0"/>
                <w:i w:val="0"/>
              </w:rPr>
              <w:br/>
              <w:t xml:space="preserve">          </w:t>
            </w:r>
            <w:r>
              <w:br/>
            </w:r>
            <w:r>
              <w:rPr>
                <w:b w:val="0"/>
                <w:i w:val="0"/>
              </w:rPr>
              <w:br/>
              <w:t xml:space="preserve">          </w:t>
            </w:r>
            <w:r>
              <w:br/>
            </w:r>
            <w:r>
              <w:rPr>
                <w:b w:val="0"/>
                <w:i w:val="0"/>
              </w:rPr>
              <w:br/>
              <w:t xml:space="preserve">          </w:t>
            </w:r>
            <w:r>
              <w:br/>
            </w:r>
            <w:r>
              <w:rPr>
                <w:b/>
                <w:i w:val="0"/>
              </w:rPr>
              <w:t>Nguyễn Xuân Thuý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