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2499/TC-TCDN Công văn về việc thực hiện Thông tư số 126/2004/TT-BTC ngày 24/12/2004 của Bộ Tài chính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