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249/TTg Về việc thành lập Tổng công ty Bưu chính - Viễn thông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249-TTg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249-TTg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249-TTg</w:t>
        <w:br/>
        <w:t xml:space="preserve">    </w:t>
      </w:r>
    </w:p>
    <w:p>
      <w:pPr>
        <w:jc w:val="center"/>
      </w:pPr>
      <w:r>
        <w:rPr>
          <w:b w:val="0"/>
          <w:i w:val="0"/>
        </w:rPr>
        <w:br/>
        <w:t xml:space="preserve">     Hà Nội, ngày 29 tháng 4 năm 1995</w:t>
        <w:br/>
        <w:t xml:space="preserve">    </w:t>
      </w:r>
    </w:p>
    <w:p>
      <w:r>
        <w:rPr>
          <w:b/>
          <w:i w:val="0"/>
        </w:rPr>
        <w:t xml:space="preserve">QUYẾT ĐỊNH </w:t>
      </w:r>
    </w:p>
    <w:p>
      <w:r>
        <w:rPr>
          <w:b/>
          <w:i/>
        </w:rPr>
        <w:t>Về việc thành lập Tổng công ty Bưu chính - Viễn thông Việt Nam</w:t>
      </w:r>
      <w:r>
        <w:rPr>
          <w:b w:val="0"/>
          <w:i w:val="0"/>
        </w:rPr>
        <w:t xml:space="preserve"> </w:t>
      </w:r>
      <w:r>
        <w:rPr>
          <w:b/>
          <w:i w:val="0"/>
        </w:rPr>
        <w:t xml:space="preserve"> </w:t>
      </w:r>
    </w:p>
    <w:p>
      <w:r>
        <w:rPr>
          <w:b/>
          <w:i w:val="0"/>
        </w:rPr>
        <w:t>THỦ TƯỚNG CHÍNH PHỦ</w:t>
      </w:r>
    </w:p>
    <w:p>
      <w:pPr>
        <w:jc w:val="both"/>
      </w:pPr>
      <w:r>
        <w:rPr>
          <w:b w:val="0"/>
          <w:i/>
        </w:rPr>
        <w:t xml:space="preserve">Căn cứ Luật tổ chức Chính phủ ngày 30 tháng 9 năm 1992; </w:t>
      </w:r>
    </w:p>
    <w:p>
      <w:pPr>
        <w:jc w:val="both"/>
      </w:pPr>
      <w:r>
        <w:rPr>
          <w:b w:val="0"/>
          <w:i/>
        </w:rPr>
        <w:t xml:space="preserve">Nhằm thực hiện Quyết định số 91/TTg ngày 07/3/1994 của Thủ tướng chính phủ về việc thí điểm thành lập tập đoàn kinh doanh; </w:t>
      </w:r>
    </w:p>
    <w:p>
      <w:pPr>
        <w:jc w:val="both"/>
      </w:pPr>
      <w:r>
        <w:rPr>
          <w:b w:val="0"/>
          <w:i/>
        </w:rPr>
        <w:t>Xét đề nghị của Tổng cục trưởng Tổng cục Bưu điện;</w:t>
      </w:r>
    </w:p>
    <w:p>
      <w:pPr>
        <w:jc w:val="center"/>
      </w:pPr>
      <w:r>
        <w:rPr>
          <w:b/>
          <w:i w:val="0"/>
        </w:rPr>
        <w:t>QUYẾT ĐỊNH:</w:t>
      </w:r>
    </w:p>
    <w:p>
      <w:pPr>
        <w:jc w:val="both"/>
      </w:pPr>
      <w:r>
        <w:rPr>
          <w:b/>
          <w:i w:val="0"/>
        </w:rPr>
        <w:t xml:space="preserve">Điều 1. </w:t>
      </w:r>
      <w:r>
        <w:rPr>
          <w:b w:val="0"/>
          <w:i w:val="0"/>
        </w:rPr>
        <w:t>Thành lập Tổng công ty Bưu chính - Viễn thông Việt Nam trên cơ sở tổ chức, sắp xếp lại các đơn vị dịch vụ, sản xuất, lưu thông, sự nghiệp về Bưu chính - Viễn thông thuộc Tổng cục Bưu điện.</w:t>
      </w:r>
    </w:p>
    <w:p>
      <w:pPr>
        <w:jc w:val="both"/>
      </w:pPr>
      <w:r>
        <w:rPr>
          <w:b w:val="0"/>
          <w:i w:val="0"/>
        </w:rPr>
        <w:t>Tổng công ty Bưu chính - Viễn thông Việt Nam (sau đây gọi tắt là Tổng công ty) là Tổng công ty nhà nước hoạt động kinh doanh, có tư cách pháp nhân, có các quyền và nghĩa vụ dân sự theo luật định, tự chịu trách nhiệm về toàn bộ hoạt động, kinh doanh trong phạm vi số vốn do Tổng công ty quản lý; có con dấu, có tài sản và các quỹ tập trung, được mở tài khoản tại ngân hàng trong nước và nước ngoài theo quy định của Nhà nước, được tổ chức và hoạt động theo Điều lệ Tổng công ty.</w:t>
      </w:r>
    </w:p>
    <w:p>
      <w:pPr>
        <w:jc w:val="both"/>
      </w:pPr>
      <w:r>
        <w:rPr>
          <w:b w:val="0"/>
          <w:i w:val="0"/>
        </w:rPr>
        <w:t>Tổng công ty Bưu chính - Viễn thông Việt Nam có tên giao dịch quốc tế là VIETNAM POST AND TELECOMMUNICATIONS, viết tắt là VNPT.</w:t>
      </w:r>
    </w:p>
    <w:p>
      <w:pPr>
        <w:jc w:val="both"/>
      </w:pPr>
      <w:r>
        <w:rPr>
          <w:b w:val="0"/>
          <w:i w:val="0"/>
        </w:rPr>
        <w:t>Trụ sở chính của Tổng công ty đặt tại thành phố Hà Nội.</w:t>
      </w:r>
    </w:p>
    <w:p>
      <w:pPr>
        <w:jc w:val="both"/>
      </w:pPr>
      <w:r>
        <w:rPr>
          <w:b/>
          <w:i w:val="0"/>
        </w:rPr>
        <w:t xml:space="preserve">Điều 2. </w:t>
      </w:r>
      <w:r>
        <w:rPr>
          <w:b w:val="0"/>
          <w:i w:val="0"/>
        </w:rPr>
        <w:t>Tổng công ty có các nhiệm vụ chính sau đây:</w:t>
      </w:r>
    </w:p>
    <w:p>
      <w:pPr>
        <w:jc w:val="both"/>
      </w:pPr>
      <w:r>
        <w:rPr>
          <w:b w:val="0"/>
          <w:i w:val="0"/>
        </w:rPr>
        <w:t>1. Thực hiện nhiệm vụ kinh doanh và phục vụ về bưu chính - viễn thông theo quy hoạch, kế hoạch và chính sách phát triển của Nhà nước, bao gồm: xây dựng kế hoạch phát triển, đầu tư, tạo nguồn vốn đầu tư; phát triển mạng lưới bưu chính - viễn thông công cộng, kinh doanh các dịch vụ bưu chính - viễn thông; bảo đảm thông tin liên lạc phục vụ sự chỉ đạo của Đảng, Nhà nước; phục vụ quốc phòng, an ninh, ngoại giao; sản xuất công nghiệp bưu chính - viễn thông; xây dựng công trình bưu chính - viễn thông; xuất nhập khẩu cung ứng thiết bị bưu chính - viễn thông; liên doanh liên kết với các tổ chức kinh tế trong nước và nước ngoài phù hợp với pháp luật và chính sách của Nhà nước.</w:t>
      </w:r>
    </w:p>
    <w:p>
      <w:pPr>
        <w:jc w:val="both"/>
      </w:pPr>
      <w:r>
        <w:rPr>
          <w:b w:val="0"/>
          <w:i w:val="0"/>
        </w:rPr>
        <w:t>2. Nhận và sử dụng có hiệu quả, bảo toàn và phát triển vốn do Nhà nước giao, bao gồm cả phần vốn đầu tư vào doanh nghiệp khác; nhận và sử dụng có hiệu quả tài nguyên, đất đai và các nguồn lực khác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trong Tổng công ty.</w:t>
      </w:r>
    </w:p>
    <w:p>
      <w:pPr>
        <w:jc w:val="both"/>
      </w:pPr>
      <w:r>
        <w:rPr>
          <w:b/>
          <w:i w:val="0"/>
        </w:rPr>
        <w:t>Điều 3.</w:t>
      </w:r>
    </w:p>
    <w:p>
      <w:pPr>
        <w:jc w:val="both"/>
      </w:pPr>
      <w:r>
        <w:rPr>
          <w:b w:val="0"/>
          <w:i w:val="0"/>
        </w:rPr>
        <w:t>1. Cơ cấu tổ chức của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Tổng cục trưởng Tổng cục Bưu điện sau khi thống nhất với Bộ trưởng, Trưởng ban Ban Tổ chức - Cán bộ Chính phủ, trình Thủ tướng Chính phủ quyết định bổ nhiệm chủ tịch Hội đồng quản trị, Tổng giám đốc Tổng công ty và các thành viên khác của Hội đồng quản trị.</w:t>
      </w:r>
    </w:p>
    <w:p>
      <w:pPr>
        <w:jc w:val="both"/>
      </w:pPr>
      <w:r>
        <w:rPr>
          <w:b w:val="0"/>
          <w:i w:val="0"/>
        </w:rPr>
        <w:t>Tổng cục trưởng Tổng cục Bưu điện quyết định bổ nhiệm phó Tổng giám đốc và kế toán trưởng Tổng công ty do Hội đồng quản trị trình trên cơ sở đề nghị của Tổng giám đốc.</w:t>
      </w:r>
    </w:p>
    <w:p>
      <w:pPr>
        <w:jc w:val="both"/>
      </w:pPr>
      <w:r>
        <w:rPr>
          <w:b/>
          <w:i w:val="0"/>
        </w:rPr>
        <w:t>Điều 5.</w:t>
      </w:r>
    </w:p>
    <w:p>
      <w:pPr>
        <w:jc w:val="both"/>
      </w:pPr>
      <w:r>
        <w:rPr>
          <w:b w:val="0"/>
          <w:i w:val="0"/>
        </w:rPr>
        <w:t>1. Tổng cục trưởng Tổng cục Bưu điện có trách nhiệm xây dựng phương án sắp xếp lại các đơn vị dịch vụ, sản xuất, lưu thông, sự nghiệp về bưu chính - viễn thông nói tại Điều 1 trên đây để lập danh sách các đơn vị thành viên của Tổng công ty trình</w:t>
      </w:r>
    </w:p>
    <w:p>
      <w:pPr>
        <w:jc w:val="both"/>
      </w:pPr>
      <w:r>
        <w:rPr>
          <w:b w:val="0"/>
          <w:i w:val="0"/>
        </w:rPr>
        <w:t>2. Hội đồng quản trị Tổng công ty có trách nhiệm xây dựng Điều lệ tổ chức và hoạt động của Tổng công ty để trình Chính phủ ban hành.</w:t>
      </w:r>
    </w:p>
    <w:p>
      <w:pPr>
        <w:jc w:val="both"/>
      </w:pPr>
      <w:r>
        <w:rPr>
          <w:b w:val="0"/>
          <w:i w:val="0"/>
        </w:rPr>
        <w:t>3. Bộ trưởng Bộ Tài chính chủ trì, phối hợp với Tổng cục trưởng Tổng cục Bưu điện thực hiện việc giao vốn cho Tổng công ty.</w:t>
      </w:r>
    </w:p>
    <w:p>
      <w:pPr>
        <w:jc w:val="both"/>
      </w:pPr>
      <w:r>
        <w:rPr>
          <w:b/>
          <w:i w:val="0"/>
        </w:rPr>
        <w:t xml:space="preserve">Điều 6. </w:t>
      </w:r>
      <w:r>
        <w:rPr>
          <w:b w:val="0"/>
          <w:i w:val="0"/>
        </w:rPr>
        <w:t>Quyết định này có hiệu lực từ ngày ban hành.</w:t>
      </w:r>
    </w:p>
    <w:p>
      <w:pPr>
        <w:jc w:val="both"/>
      </w:pPr>
      <w:r>
        <w:rPr>
          <w:b w:val="0"/>
          <w:i w:val="0"/>
        </w:rPr>
        <w:t>Tổng cục trưởng Tổng cục Bưu điện,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Hội đồng quản trị và Tổng giám đốc Tổng công ty Bưu chính -Viễn thông Việt Nam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