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24/2005/QĐ-BCN Sửa đổi khoản 1, khoản 3 Điều 1 Quyết định số 165/2004/QĐ-BCN ngày 08 tháng 12 năm 2004 của Bộ trưởng Bộ Công nghiệp về việc chuyển Công ty Tư vấn đầu tư xây dựng dầu khí thành Công ty cổ phần Tư vấn đầu tư và Thiết kế dầu khí</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24/2005/QĐ-BCN</w:t>
        <w:br/>
        <w:t xml:space="preserve">     </w:t>
      </w:r>
      <w:r>
        <w:rPr>
          <w:b w:val="0"/>
          <w:i w:val="0"/>
        </w:rPr>
        <w:br/>
      </w:r>
      <w:r>
        <w:rPr>
          <w:b w:val="0"/>
          <w:i/>
        </w:rPr>
        <w:br/>
        <w:t xml:space="preserve">      Hà Nội, ngày 30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24/2005/QĐ-BCN</w:t>
        <w:br/>
        <w:t xml:space="preserve">     </w:t>
      </w:r>
      <w:r>
        <w:rPr>
          <w:b w:val="0"/>
          <w:i w:val="0"/>
        </w:rPr>
        <w:br/>
      </w:r>
      <w:r>
        <w:rPr>
          <w:b w:val="0"/>
          <w:i/>
        </w:rPr>
        <w:br/>
        <w:t xml:space="preserve">      Hà Nội, ngày 30 tháng 5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24/2005/QĐ-BCN</w:t>
        <w:br/>
        <w:t xml:space="preserve">     </w:t>
      </w:r>
      <w:r>
        <w:rPr>
          <w:b w:val="0"/>
          <w:i w:val="0"/>
        </w:rPr>
        <w:br/>
      </w:r>
      <w:r>
        <w:rPr>
          <w:b w:val="0"/>
          <w:i/>
        </w:rPr>
        <w:br/>
        <w:t xml:space="preserve">      Hà Nội, ngày 30 tháng 5 năm 2005</w:t>
        <w:br/>
        <w:t xml:space="preserve">     </w:t>
      </w:r>
      <w:r>
        <w:rPr>
          <w:b w:val="0"/>
          <w:i w:val="0"/>
        </w:rPr>
        <w:br/>
      </w:r>
    </w:p>
    <w:p>
      <w:pPr>
        <w:jc w:val="center"/>
      </w:pPr>
      <w:r>
        <w:rPr>
          <w:b w:val="0"/>
          <w:i w:val="0"/>
        </w:rPr>
        <w:br/>
        <w:t xml:space="preserve">      Số: 24/2005/QĐ-BCN</w:t>
        <w:br/>
        <w:t xml:space="preserve">     </w:t>
      </w:r>
    </w:p>
    <w:p>
      <w:pPr>
        <w:jc w:val="center"/>
      </w:pPr>
      <w:r>
        <w:rPr>
          <w:b w:val="0"/>
          <w:i w:val="0"/>
        </w:rPr>
        <w:br/>
        <w:t xml:space="preserve">      Hà Nội, ngày 30 tháng 5 năm 2005</w:t>
        <w:br/>
        <w:t xml:space="preserve">     </w:t>
      </w:r>
    </w:p>
    <w:p>
      <w:r>
        <w:rPr>
          <w:b/>
          <w:i w:val="0"/>
        </w:rPr>
        <w:t xml:space="preserve">QUYẾT ĐỊNH </w:t>
      </w:r>
    </w:p>
    <w:p>
      <w:pPr>
        <w:jc w:val="center"/>
      </w:pPr>
      <w:r>
        <w:rPr>
          <w:b/>
          <w:i w:val="0"/>
        </w:rPr>
        <w:t xml:space="preserve">Sửa đổi khoản 1, khoản 3 Điều 1 Quyết định số </w:t>
      </w:r>
      <w:r>
        <w:rPr>
          <w:b/>
          <w:i w:val="0"/>
        </w:rPr>
        <w:t xml:space="preserve">165/2004/QĐ-BCN ngày 08 tháng 12 năm 2004 của Bộ trưởng </w:t>
      </w:r>
      <w:r>
        <w:rPr>
          <w:b/>
          <w:i w:val="0"/>
        </w:rPr>
        <w:t>Bộ Công nghiệp về việc chuyển Công ty Tư vấn đầu tư xây dựng</w:t>
      </w:r>
      <w:r>
        <w:rPr>
          <w:b/>
          <w:i w:val="0"/>
        </w:rPr>
        <w:t xml:space="preserve"> dầu khí thành Công ty cổ phần Tư vấn đầu tư và Thiết kế dầu khí</w:t>
      </w:r>
    </w:p>
    <w:p>
      <w:r>
        <w:rPr>
          <w:b/>
          <w:i w:val="0"/>
        </w:rPr>
        <w:t>______________________</w:t>
      </w:r>
      <w:r>
        <w:rPr>
          <w:b w:val="0"/>
          <w:i w:val="0"/>
        </w:rPr>
        <w:t xml:space="preserve">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Xét đề nghị của Tổng công ty Dầu khí Việt Nam (Công văn số 2419/CV-HĐQT ngày 13 tháng 5 năm 2005) và Công ty Tư vấn đầu tư và xây dựng dầu khí (Công văn số 402/CV-TCHC ngày 19 tháng 5 năm 2005); </w:t>
      </w:r>
    </w:p>
    <w:p>
      <w:r>
        <w:rPr>
          <w:b w:val="0"/>
          <w:i/>
        </w:rPr>
        <w:t>Theo đề nghị của Ban Đổi mới và Phát triển doanh nghiệp và Vụ trưởng Vụ Tổ chức - Cán bộ,</w:t>
      </w:r>
    </w:p>
    <w:p>
      <w:pPr>
        <w:jc w:val="center"/>
      </w:pPr>
      <w:r>
        <w:rPr>
          <w:b/>
          <w:i w:val="0"/>
        </w:rPr>
        <w:t>QUYẾT ĐỊNH</w:t>
      </w:r>
    </w:p>
    <w:p>
      <w:r>
        <w:rPr>
          <w:b/>
          <w:i w:val="0"/>
        </w:rPr>
        <w:t>Điều 1.</w:t>
      </w:r>
      <w:r>
        <w:rPr>
          <w:b w:val="0"/>
          <w:i w:val="0"/>
        </w:rPr>
        <w:t xml:space="preserve"> Sửa đổi khoản 1, khoản 3 Điều 1 Quyết định số 165/2004/QĐ-BCN ngày 08 tháng 12 năm 2004 của Bộ trưởng Bộ Công nghiệp về việc chuyển Công ty Tư vấn đầu tư xây dựng dầu khí thành Công ty cổ phần Tư vấn đầu tư và Thiết kế dầu khí như sau :</w:t>
      </w:r>
    </w:p>
    <w:p>
      <w:r>
        <w:rPr>
          <w:b w:val="0"/>
          <w:i w:val="0"/>
        </w:rPr>
        <w:t>"1. Cơ cấu vốn điều lệ:</w:t>
      </w:r>
    </w:p>
    <w:p>
      <w:r>
        <w:rPr>
          <w:b w:val="0"/>
          <w:i w:val="0"/>
        </w:rPr>
        <w:t>Vốn điều lệ của Công ty cổ phần là 25.000.000.000 đồng (Hai mươi lăm tỷ đồng chẵn). Trong đó :</w:t>
      </w:r>
    </w:p>
    <w:p>
      <w:r>
        <w:rPr>
          <w:b w:val="0"/>
          <w:i w:val="0"/>
        </w:rPr>
        <w:t>- Tỷ lệ cổ phần của Nhà nước : 74,80 %;</w:t>
      </w:r>
    </w:p>
    <w:p>
      <w:r>
        <w:rPr>
          <w:b w:val="0"/>
          <w:i w:val="0"/>
        </w:rPr>
        <w:t>- Tỷ lệ cổ phần bán cho người lao động trong Công ty : 13,06 %;</w:t>
      </w:r>
    </w:p>
    <w:p>
      <w:r>
        <w:rPr>
          <w:b w:val="0"/>
          <w:i w:val="0"/>
        </w:rPr>
        <w:t>- Tỷ lệ cổ phần bán ra ngoài Công ty : 12,14 %.</w:t>
      </w:r>
    </w:p>
    <w:p>
      <w:r>
        <w:rPr>
          <w:b w:val="0"/>
          <w:i w:val="0"/>
        </w:rPr>
        <w:t>Trị giá một cổ phần : 100.000 đồng".</w:t>
      </w:r>
    </w:p>
    <w:p>
      <w:r>
        <w:rPr>
          <w:b w:val="0"/>
          <w:i w:val="0"/>
        </w:rPr>
        <w:t>"3. Ưu đãi cho người lao động trong Công ty.</w:t>
      </w:r>
    </w:p>
    <w:p>
      <w:r>
        <w:rPr>
          <w:b w:val="0"/>
          <w:i w:val="0"/>
        </w:rPr>
        <w:t>Tổng số cổ phần bán ưu đãi cho 193 lao động trong Công ty là 15.380 cổ phần với giá trị được ưu đãi là 461.400.000 đồng. Trong đó, bán ưu đãi trả chậm cho 54 lao động nghèo là 3.340 cổ phần, trị giá 233.800.000 đồng".</w:t>
      </w:r>
    </w:p>
    <w:p>
      <w:r>
        <w:rPr>
          <w:b/>
          <w:i w:val="0"/>
        </w:rPr>
        <w:t>Điều 2.</w:t>
      </w:r>
      <w:r>
        <w:rPr>
          <w:b w:val="0"/>
          <w:i w:val="0"/>
        </w:rPr>
        <w:t xml:space="preserve"> 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Dầu khí Việt Nam, Giám đốc Công ty Tư vấn đầu tư xây dựng dầu khí và Chủ tịch Hội đồng quản trị, Giám đốc Công ty cổ phần Tư vấn đầu tư và Thiết kế dầu khí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