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24/2005/QĐ-TTg Về việc thành lập Tổng công ty Cấp nước Sài Gònhoạt động theo mô hình Công ty mẹ - Công ty con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br/>
      </w:r>
      <w:r>
        <w:rPr>
          <w:b w:val="0"/>
          <w:i w:val="0"/>
        </w:rPr>
        <w:t>Số: 24/2005/QĐ-TTg</w:t>
      </w:r>
      <w:r>
        <w:rPr>
          <w:b w:val="0"/>
          <w:i w:val="0"/>
        </w:rPr>
        <w:br/>
      </w:r>
      <w:r>
        <w:rPr>
          <w:b w:val="0"/>
          <w:i w:val="0"/>
        </w:rPr>
        <w:br/>
      </w:r>
      <w:r>
        <w:rPr>
          <w:b w:val="0"/>
          <w:i/>
        </w:rPr>
        <w:t>Hà Nội, ngày 26 tháng 1 năm 2005</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 xml:space="preserve">Về việc thành lập Tổng công ty Cấp nước Sài Gòn hoạt động </w:t>
      </w:r>
      <w:r>
        <w:rPr>
          <w:b w:val="0"/>
          <w:i w:val="0"/>
        </w:rPr>
        <w:br/>
      </w:r>
      <w:r>
        <w:rPr>
          <w:b/>
          <w:i w:val="0"/>
        </w:rPr>
        <w:t>theo mô hình Công ty mẹ - Công ty con</w:t>
      </w:r>
      <w:r>
        <w:rPr>
          <w:b w:val="0"/>
          <w:i w:val="0"/>
        </w:rPr>
        <w:br/>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Căn cứ Luật Doanh nghiệp ngày 12 tháng 6 năm 1999;</w:t>
      </w:r>
      <w:r>
        <w:rPr>
          <w:b w:val="0"/>
          <w:i w:val="0"/>
        </w:rPr>
        <w:br/>
      </w:r>
      <w:r>
        <w:rPr>
          <w:b w:val="0"/>
          <w:i/>
        </w:rPr>
        <w:t>Căn cứ Nghị định số 153/2004/NĐ- CP ngày 09 tháng 8 năm 2004 của Chính phủ;</w:t>
      </w:r>
      <w:r>
        <w:rPr>
          <w:b w:val="0"/>
          <w:i w:val="0"/>
        </w:rPr>
        <w:br/>
      </w:r>
      <w:r>
        <w:rPr>
          <w:b w:val="0"/>
          <w:i/>
        </w:rPr>
        <w:t>Xét đề nghị của Chủ tịch Uỷ ban nhân dân thành phố Hồ Chí Minh,</w:t>
      </w:r>
      <w:r>
        <w:rPr>
          <w:b w:val="0"/>
          <w:i w:val="0"/>
        </w:rPr>
        <w:br/>
      </w:r>
      <w:r>
        <w:rPr>
          <w:b/>
          <w:i w:val="0"/>
        </w:rPr>
        <w:t>QUYẾT ĐỊNH:</w:t>
      </w:r>
      <w:r>
        <w:rPr>
          <w:b w:val="0"/>
          <w:i w:val="0"/>
        </w:rPr>
        <w:br/>
      </w:r>
      <w:r>
        <w:rPr>
          <w:b/>
          <w:i w:val="0"/>
        </w:rPr>
        <w:t>Điều 1.</w:t>
      </w:r>
      <w:r>
        <w:rPr>
          <w:b w:val="0"/>
          <w:i w:val="0"/>
        </w:rPr>
        <w:t xml:space="preserve"> Phê duyệt Đề án thành lập Tổng công ty Cấp nước Sài Gòn hoạt động theo mô hình Công ty mẹ - Công ty con, kinh doanh đa ngành, trong đó ngành chính là sản xuất, cung ứng nước sạch và các sản phẩm, dịch vụ khác về ngành nước để làm nòng cốt trong việc thực hiện quy hoạch phát triển ngành cấp nước trên địa bàn thành phố và các vùng lân cận.</w:t>
      </w:r>
      <w:r>
        <w:rPr>
          <w:b w:val="0"/>
          <w:i w:val="0"/>
        </w:rPr>
        <w:br/>
      </w:r>
      <w:r>
        <w:rPr>
          <w:b w:val="0"/>
          <w:i w:val="0"/>
        </w:rPr>
        <w:t>1. Công ty mẹ - Tổng công ty Cấp nước Sài Gòn (SAWACO) là doanh nghiệp nhà nước, được hình thành trên cơ sở tổ chức lại Công ty Cấp nước thành phố trực thuộc Sở Giao thông công chính thành phố Hồ Chí Minh.</w:t>
      </w:r>
      <w:r>
        <w:rPr>
          <w:b w:val="0"/>
          <w:i w:val="0"/>
        </w:rPr>
        <w:br/>
      </w:r>
      <w:r>
        <w:rPr>
          <w:b w:val="0"/>
          <w:i w:val="0"/>
        </w:rPr>
        <w:t>2. Công ty con là các Công ty trách nhiệm hữu hạn nhà nước một thành viên; Công ty cổ phần, Công ty trách nhiệm hữu hạn nhiều thành viên, Công ty Liên doanh mà Công ty mẹ có vốn góp chi phối, bao gồm:</w:t>
      </w:r>
      <w:r>
        <w:rPr>
          <w:b w:val="0"/>
          <w:i w:val="0"/>
        </w:rPr>
        <w:br/>
      </w:r>
      <w:r>
        <w:rPr>
          <w:b w:val="0"/>
          <w:i w:val="0"/>
        </w:rPr>
        <w:t>a) Các Công ty trách nhiệm hữu hạn nhà nước một thành viên:</w:t>
      </w:r>
      <w:r>
        <w:rPr>
          <w:b w:val="0"/>
          <w:i w:val="0"/>
        </w:rPr>
        <w:br/>
      </w:r>
      <w:r>
        <w:rPr>
          <w:b w:val="0"/>
          <w:i w:val="0"/>
        </w:rPr>
        <w:t>- Công ty Khai thác và Xử lý nước ngầm thành phố,</w:t>
      </w:r>
      <w:r>
        <w:rPr>
          <w:b w:val="0"/>
          <w:i w:val="0"/>
        </w:rPr>
        <w:br/>
      </w:r>
      <w:r>
        <w:rPr>
          <w:b w:val="0"/>
          <w:i w:val="0"/>
        </w:rPr>
        <w:t>- Công ty Công trình giao thông công chính.</w:t>
      </w:r>
      <w:r>
        <w:rPr>
          <w:b w:val="0"/>
          <w:i w:val="0"/>
        </w:rPr>
        <w:br/>
      </w:r>
      <w:r>
        <w:rPr>
          <w:b w:val="0"/>
          <w:i w:val="0"/>
        </w:rPr>
        <w:t>b) Công ty cổ phần, trong đó Công ty mẹ giữ cổ phần chi phối trên 50% vốn điều lệ:</w:t>
      </w:r>
      <w:r>
        <w:rPr>
          <w:b w:val="0"/>
          <w:i w:val="0"/>
        </w:rPr>
        <w:br/>
      </w:r>
      <w:r>
        <w:rPr>
          <w:b w:val="0"/>
          <w:i w:val="0"/>
        </w:rPr>
        <w:t>- Công ty cổ phần Cấp nước Thủ Đức- Biên Hoà,</w:t>
      </w:r>
      <w:r>
        <w:rPr>
          <w:b w:val="0"/>
          <w:i w:val="0"/>
        </w:rPr>
        <w:br/>
      </w:r>
      <w:r>
        <w:rPr>
          <w:b w:val="0"/>
          <w:i w:val="0"/>
        </w:rPr>
        <w:t>- Công ty cổ phần Cấp nước Nhà Bè,</w:t>
      </w:r>
      <w:r>
        <w:rPr>
          <w:b w:val="0"/>
          <w:i w:val="0"/>
        </w:rPr>
        <w:br/>
      </w:r>
      <w:r>
        <w:rPr>
          <w:b w:val="0"/>
          <w:i w:val="0"/>
        </w:rPr>
        <w:t>- Công ty cổ phần Cấp nước Gia Định,</w:t>
      </w:r>
      <w:r>
        <w:rPr>
          <w:b w:val="0"/>
          <w:i w:val="0"/>
        </w:rPr>
        <w:br/>
      </w:r>
      <w:r>
        <w:rPr>
          <w:b w:val="0"/>
          <w:i w:val="0"/>
        </w:rPr>
        <w:t>- Công ty cổ phần Cơ khí công trình cấp nước,</w:t>
      </w:r>
      <w:r>
        <w:rPr>
          <w:b w:val="0"/>
          <w:i w:val="0"/>
        </w:rPr>
        <w:br/>
      </w:r>
      <w:r>
        <w:rPr>
          <w:b w:val="0"/>
          <w:i w:val="0"/>
        </w:rPr>
        <w:t>- Công ty cổ phần Cấp nước Bến Thành,</w:t>
      </w:r>
      <w:r>
        <w:rPr>
          <w:b w:val="0"/>
          <w:i w:val="0"/>
        </w:rPr>
        <w:br/>
      </w:r>
      <w:r>
        <w:rPr>
          <w:b w:val="0"/>
          <w:i w:val="0"/>
        </w:rPr>
        <w:t>- Công ty cổ phần Cấp nước Chợ Lớn,</w:t>
      </w:r>
      <w:r>
        <w:rPr>
          <w:b w:val="0"/>
          <w:i w:val="0"/>
        </w:rPr>
        <w:br/>
      </w:r>
      <w:r>
        <w:rPr>
          <w:b w:val="0"/>
          <w:i w:val="0"/>
        </w:rPr>
        <w:t>- Công ty cổ phần Cấp nước Phú Hoà Tân,</w:t>
      </w:r>
      <w:r>
        <w:rPr>
          <w:b w:val="0"/>
          <w:i w:val="0"/>
        </w:rPr>
        <w:br/>
      </w:r>
      <w:r>
        <w:rPr>
          <w:b w:val="0"/>
          <w:i w:val="0"/>
        </w:rPr>
        <w:t>- Công ty cổ phần Tư vấn xây dựng cấp nước.</w:t>
      </w:r>
      <w:r>
        <w:rPr>
          <w:b w:val="0"/>
          <w:i w:val="0"/>
        </w:rPr>
        <w:br/>
      </w:r>
      <w:r>
        <w:rPr>
          <w:b w:val="0"/>
          <w:i w:val="0"/>
        </w:rPr>
        <w:t>3. Các Công ty mà Công ty mẹ có vốn đầu tư:</w:t>
      </w:r>
      <w:r>
        <w:rPr>
          <w:b w:val="0"/>
          <w:i w:val="0"/>
        </w:rPr>
        <w:br/>
      </w:r>
      <w:r>
        <w:rPr>
          <w:b w:val="0"/>
          <w:i w:val="0"/>
        </w:rPr>
        <w:t>- Công ty Tư vấn xây dựng công trình Giao thông công chính.</w:t>
      </w:r>
      <w:r>
        <w:rPr>
          <w:b w:val="0"/>
          <w:i w:val="0"/>
        </w:rPr>
        <w:br/>
      </w:r>
      <w:r>
        <w:rPr>
          <w:b w:val="0"/>
          <w:i w:val="0"/>
        </w:rPr>
        <w:t>4. Tổng công ty Cấp nước Sài Gòn hoạt động theo mô hình Công ty mẹ - Công ty con, thực hiện hạch toán kinh doanh theo quy định của pháp luật, Điều lệ tổ chức, hoạt động và Quy chế tài chính được cơ quan nhà nước có thẩm quyền phê duyệt. Cơ cấu quản lý của Tổng công ty có Hội đồng quản trị, Tổng giám đốc, các Phó Tổng giám đốc, Kế toán trưởng và bộ máy giúp việc.</w:t>
      </w:r>
      <w:r>
        <w:rPr>
          <w:b w:val="0"/>
          <w:i w:val="0"/>
        </w:rPr>
        <w:br/>
      </w:r>
      <w:r>
        <w:rPr>
          <w:b/>
          <w:i w:val="0"/>
        </w:rPr>
        <w:t>Điều 2.</w:t>
      </w:r>
      <w:r>
        <w:rPr>
          <w:b w:val="0"/>
          <w:i w:val="0"/>
        </w:rPr>
        <w:t xml:space="preserve"> Phân công nhiệm vụ:</w:t>
      </w:r>
      <w:r>
        <w:rPr>
          <w:b w:val="0"/>
          <w:i w:val="0"/>
        </w:rPr>
        <w:br/>
      </w:r>
      <w:r>
        <w:rPr>
          <w:b w:val="0"/>
          <w:i w:val="0"/>
        </w:rPr>
        <w:t>1. Chủ tịch Uỷ ban nhân dân thành phố Hồ Chí Minh:</w:t>
      </w:r>
      <w:r>
        <w:rPr>
          <w:b w:val="0"/>
          <w:i w:val="0"/>
        </w:rPr>
        <w:br/>
      </w:r>
      <w:r>
        <w:rPr>
          <w:b w:val="0"/>
          <w:i w:val="0"/>
        </w:rPr>
        <w:t>- Triển khai thực hiện Đề án này; quyết định thành lập Công ty mẹ, việc hình thành các Công ty con, công ty mà Công ty mẹ có vốn đầu tư nói tại Điều 1 Quyết định này theo đúng các quy định hiện hành.</w:t>
      </w:r>
      <w:r>
        <w:rPr>
          <w:b w:val="0"/>
          <w:i w:val="0"/>
        </w:rPr>
        <w:br/>
      </w:r>
      <w:r>
        <w:rPr>
          <w:b w:val="0"/>
          <w:i w:val="0"/>
        </w:rPr>
        <w:t>- Phê duyệt Điều lệ tổ chức và hoạt động của Công ty mẹ.</w:t>
      </w:r>
      <w:r>
        <w:rPr>
          <w:b w:val="0"/>
          <w:i w:val="0"/>
        </w:rPr>
        <w:br/>
      </w:r>
      <w:r>
        <w:rPr>
          <w:b w:val="0"/>
          <w:i w:val="0"/>
        </w:rPr>
        <w:t>2. Bộ trưởng Bộ Tài chính phê duyệt quy chế tài chính của Công ty mẹ, trên cơ sở đề nghị của Uỷ ban nhân dân thành phố Hồ Chí Minh.</w:t>
      </w:r>
      <w:r>
        <w:rPr>
          <w:b w:val="0"/>
          <w:i w:val="0"/>
        </w:rPr>
        <w:br/>
      </w:r>
      <w:r>
        <w:rPr>
          <w:b/>
          <w:i w:val="0"/>
        </w:rPr>
        <w:t>Điều 3.</w:t>
      </w:r>
      <w:r>
        <w:rPr>
          <w:b w:val="0"/>
          <w:i w:val="0"/>
        </w:rPr>
        <w:t xml:space="preserve"> Quyết định này có hiệu lực sau 15 ngày, kể từ ngày đăng Công báo.</w:t>
      </w:r>
      <w:r>
        <w:rPr>
          <w:b w:val="0"/>
          <w:i w:val="0"/>
        </w:rPr>
        <w:br/>
      </w:r>
      <w:r>
        <w:rPr>
          <w:b w:val="0"/>
          <w:i w:val="0"/>
        </w:rPr>
        <w:t>Chủ tịch Uỷ ban nhân dân thành phố Hồ Chí Minh, Bộ trưởng Bộ Tài chính và Thủ trưởng các cơ quan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