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24/CT-UBND Về việc tăng cường lãnh đạo, chỉ đạo thực hiện triển khai các nhiệm vụ trước, trong và sau Tết Nguyên đán</w:t>
      </w:r>
    </w:p>
    <w:p>
      <w:r>
        <w:rPr>
          <w:b w:val="0"/>
          <w:i w:val="0"/>
        </w:rPr>
        <w:br/>
      </w:r>
      <w:r>
        <w:rPr>
          <w:b/>
          <w:i w:val="0"/>
        </w:rPr>
        <w:br/>
      </w:r>
      <w:r>
        <w:rPr>
          <w:b/>
          <w:i w:val="0"/>
        </w:rPr>
        <w:br/>
      </w:r>
      <w:r>
        <w:rPr>
          <w:b/>
          <w:i w:val="0"/>
        </w:rPr>
        <w:t>UỶ BAN NHÂN DÂN</w:t>
      </w:r>
      <w:r>
        <w:rPr>
          <w:b/>
          <w:i w:val="0"/>
        </w:rPr>
        <w:br/>
      </w:r>
      <w:r>
        <w:rPr>
          <w:b/>
          <w:i w:val="0"/>
        </w:rPr>
        <w:br/>
      </w:r>
      <w:r>
        <w:rPr>
          <w:b/>
          <w:i w:val="0"/>
        </w:rP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rPr>
          <w:b w:val="0"/>
          <w:i w:val="0"/>
        </w:rPr>
        <w:br/>
      </w:r>
      <w:r>
        <w:rPr>
          <w:b w:val="0"/>
          <w:i w:val="0"/>
        </w:rPr>
        <w:br/>
      </w:r>
      <w:r>
        <w:rPr>
          <w:b w:val="0"/>
          <w:i w:val="0"/>
        </w:rPr>
        <w:t>TỈNH HÀ TĨNH</w:t>
      </w:r>
      <w:r>
        <w:rPr>
          <w:b w:val="0"/>
          <w:i w:val="0"/>
        </w:rPr>
        <w:br/>
      </w:r>
      <w:r>
        <w:rPr>
          <w:b w:val="0"/>
          <w:i w:val="0"/>
        </w:rPr>
        <w:br/>
      </w:r>
      <w:r>
        <w:rPr>
          <w:b w:val="0"/>
          <w:i w:val="0"/>
        </w:rPr>
        <w:br/>
      </w:r>
    </w:p>
    <w:p>
      <w:r>
        <w:rPr>
          <w:b w:val="0"/>
          <w:i w:val="0"/>
        </w:rPr>
        <w:br/>
      </w:r>
      <w:r>
        <w:rPr>
          <w:b w:val="0"/>
          <w:i w:val="0"/>
        </w:rPr>
        <w:t>UỶ BAN NHÂN DÂN</w:t>
      </w:r>
      <w:r>
        <w:rPr>
          <w:b w:val="0"/>
          <w:i w:val="0"/>
        </w:rPr>
        <w:br/>
      </w:r>
    </w:p>
    <w:p>
      <w:r>
        <w:rPr>
          <w:b w:val="0"/>
          <w:i w:val="0"/>
        </w:rP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24/CT-UBND</w:t>
      </w:r>
      <w:r>
        <w:rPr>
          <w:b w:val="0"/>
          <w:i w:val="0"/>
        </w:rPr>
        <w:br/>
      </w:r>
      <w:r>
        <w:rPr>
          <w:b w:val="0"/>
          <w:i w:val="0"/>
        </w:rPr>
        <w:br/>
      </w:r>
      <w:r>
        <w:rPr>
          <w:b w:val="0"/>
          <w:i/>
        </w:rPr>
        <w:br/>
      </w:r>
      <w:r>
        <w:rPr>
          <w:b w:val="0"/>
          <w:i/>
        </w:rPr>
        <w:t>Hà Tĩnh, ngày 21 tháng 12 năm 2012</w:t>
      </w:r>
      <w:r>
        <w:rPr>
          <w:b w:val="0"/>
          <w:i/>
        </w:rPr>
        <w:br/>
      </w:r>
      <w:r>
        <w:rPr>
          <w:b w:val="0"/>
          <w:i w:val="0"/>
        </w:rPr>
        <w:br/>
      </w:r>
    </w:p>
    <w:p>
      <w:pPr>
        <w:jc w:val="center"/>
      </w:pPr>
      <w:r>
        <w:rPr>
          <w:b w:val="0"/>
          <w:i w:val="0"/>
        </w:rPr>
        <w:br/>
      </w:r>
      <w:r>
        <w:rPr>
          <w:b w:val="0"/>
          <w:i w:val="0"/>
        </w:rPr>
        <w:t>Số: 24/CT-UBND</w:t>
      </w:r>
      <w:r>
        <w:rPr>
          <w:b w:val="0"/>
          <w:i w:val="0"/>
        </w:rPr>
        <w:br/>
      </w:r>
    </w:p>
    <w:p>
      <w:pPr>
        <w:jc w:val="center"/>
      </w:pPr>
      <w:r>
        <w:rPr>
          <w:b w:val="0"/>
          <w:i w:val="0"/>
        </w:rPr>
        <w:br/>
      </w:r>
      <w:r>
        <w:rPr>
          <w:b w:val="0"/>
          <w:i w:val="0"/>
        </w:rPr>
        <w:t>Hà Tĩnh, ngày 21 tháng 12 năm 2012</w:t>
      </w:r>
      <w:r>
        <w:rPr>
          <w:b w:val="0"/>
          <w:i w:val="0"/>
        </w:rPr>
        <w:br/>
      </w:r>
    </w:p>
    <w:p>
      <w:r>
        <w:rPr>
          <w:b/>
          <w:i w:val="0"/>
        </w:rPr>
        <w:t>CHỈ THỊ</w:t>
      </w:r>
    </w:p>
    <w:p>
      <w:r>
        <w:rPr>
          <w:b/>
          <w:i w:val="0"/>
        </w:rPr>
        <w:t xml:space="preserve">Về việc </w:t>
      </w:r>
      <w:r>
        <w:rPr>
          <w:b/>
          <w:i w:val="0"/>
        </w:rPr>
        <w:t xml:space="preserve">tăng cường lãnh đạo, chỉ đạo thực hiện triển khai </w:t>
      </w:r>
    </w:p>
    <w:p>
      <w:r>
        <w:rPr>
          <w:b/>
          <w:i w:val="0"/>
        </w:rPr>
        <w:t>các nhiệm vụ trước, trong và sau Tết Nguyên đán</w:t>
      </w:r>
      <w:r>
        <w:rPr>
          <w:b w:val="0"/>
          <w:i w:val="0"/>
        </w:rPr>
        <w:t xml:space="preserve"> </w:t>
      </w:r>
    </w:p>
    <w:p>
      <w:r>
        <w:rPr>
          <w:b w:val="0"/>
          <w:i w:val="0"/>
        </w:rPr>
        <w:t xml:space="preserve">Thực hiện Chỉ thị số 25/CT-TTg ngày 26/9/2012, Công điện số 1126/CĐ-TTg ngày 03/8/2012, Công điện số 1878/CĐ-TTg ngày 09/11/2012 của Thủ tướng Chính phủ; Chỉ thị số 23-CT/TU ngày 17/12/2012 của Ban Thường vụ Tỉnh ủy về tăng cường lãnh đạo, chỉ đạo một số nhiệm vụ trọng tâm trước, trong và sau Tết Nguyên đán Quý Tỵ 2013; nhằm thực hiện thắng lợi nhiệm vụ phát triển kinh tế - xã hội năm 2013 theo Nghị quyết của HĐND tỉnh Khóa 16, Kỳ họp thứ 5 ngày từ những ngày đầu năm; đồng thời tổ chức cho nhân dân vui Tết, đón Xuân vui vẻ, an toàn và tiết kiệm; Uỷ ban nhân dân tỉnh yêu cầu Giám đốc các sở, Thủ trưởng các ban, ngành, đoàn thể, Chủ tịch UBND các huyện, thành phố, thị xã triển khai thực hiện một số nhiệm vụ trọng tâm sau: </w:t>
      </w:r>
    </w:p>
    <w:p>
      <w:r>
        <w:rPr>
          <w:b w:val="0"/>
          <w:i w:val="0"/>
        </w:rPr>
        <w:t xml:space="preserve">      </w:t>
      </w:r>
      <w:r>
        <w:rPr>
          <w:b w:val="0"/>
          <w:i w:val="0"/>
        </w:rPr>
        <w:t xml:space="preserve"> </w:t>
      </w:r>
      <w:r>
        <w:rPr>
          <w:b w:val="0"/>
          <w:i w:val="0"/>
        </w:rPr>
        <w:t>1. Các sở, ngành, địa phương, đơn vị hoàn thành trong năm 2012 việc tổ chức tổng kết nội bộ để đánh giá tình hình thực hiện nhiệm vụ chính trị năm 2012; đề ra phương hướng, nhiệm vụ, giải pháp năm 2013; tổ chức tổng kết đảm bảo hiệu quả, tiết kiệm, tránh phô trương, hình thức. Thực hiện nghiêm túc tự kiểm điểm phê bình và tự phê bình theo Nghị quyết Trung ương 4, khóa XI, kịp thời chấn chỉnh, sửa chữa những khuyết điểm qua đợt kiểm điểm bằng các chương trình hành động cụ thể thiết thực.</w:t>
      </w:r>
    </w:p>
    <w:p>
      <w:r>
        <w:rPr>
          <w:b w:val="0"/>
          <w:i w:val="0"/>
        </w:rPr>
        <w:t>2. Tiếp tục chỉ đạo thực hiện kế hoạch sản xuất vụ Xuân 2013 toàn diện trên tất cả lĩnh vực, phấn đấu đạt và vượt cả 3 chỉ tiêu (diện tích, năng suất và sản lượng); triển khai thực hiện kế hoạch sản xuất nông nghiệp năm 2013 theo Chỉ thị 22-CT/TU, ngày 26/9/2012 của Ban Thường vụ Tỉnh ủy và Quyết định số 2780/QĐ-UBND ngày 25/9/2012 của Ủy ban nhân dân tỉnh; thường xuyên theo dõi chặt chẽ diễn biến của thời tiết, sâu bệnh và có biện pháp khắc phục kịp thời; tăng cường các biện pháp phòng chống dịch bệnh gia súc, gia cầm, tập trung lực lượng để xử lý kịp thời khi mới xuất hiện. Đẩy mạnh phong trào ra quân làm giao thông nông thôn, thuỷ lợi nội đồng; kết hợp sản xuất với xây dựng nông thôn mới.</w:t>
      </w:r>
    </w:p>
    <w:p>
      <w:r>
        <w:rPr>
          <w:b w:val="0"/>
          <w:i w:val="0"/>
        </w:rPr>
        <w:t xml:space="preserve">      </w:t>
      </w:r>
      <w:r>
        <w:rPr>
          <w:b w:val="0"/>
          <w:i w:val="0"/>
        </w:rPr>
        <w:t xml:space="preserve"> </w:t>
      </w:r>
      <w:r>
        <w:rPr>
          <w:b w:val="0"/>
          <w:i w:val="0"/>
        </w:rPr>
        <w:t>3. Các Ban quản lý Khu kinh tế, các sở, ngành chức năng, các địa phương tăng cường phối hợp, chỉ đạo, kiểm tra, tạo điều kiện để các cơ sở sản xuất, kinh doanh khắc phục khó khăn, triển khai các biện pháp giảm giá thành, nâng cao chất lượng sản phẩm, tạo phong trào thi đua sôi nổi ngay từ những ngày đầu năm nhằm góp phần thực hiện thắng lợi các mục tiêu phát triển kinh tế - xã hội của tỉnh và đáp ứng nhu cầu đời sống dân sinh. Đối với các dự án trọng điểm, dự án gấp rút hoàn thành đưa vào hoạt động trong năm 2013 cần phải bố trí ca, kíp hợp lý để vừa bảo đảm sản xuất liên tục vừa có thời gian cho cán bộ, công nhân nghỉ Tết, đón Xuân, kịp thời hoàn thành khối lượng đưa công trình vào sử dụng, phát huy hiệu quả.</w:t>
      </w:r>
    </w:p>
    <w:p>
      <w:r>
        <w:rPr>
          <w:b w:val="0"/>
          <w:i w:val="0"/>
        </w:rPr>
        <w:t xml:space="preserve">      </w:t>
      </w:r>
      <w:r>
        <w:rPr>
          <w:b w:val="0"/>
          <w:i w:val="0"/>
        </w:rPr>
        <w:t xml:space="preserve"> </w:t>
      </w:r>
      <w:r>
        <w:rPr>
          <w:b w:val="0"/>
          <w:i w:val="0"/>
        </w:rPr>
        <w:t xml:space="preserve">4. Chi nhánh Ngân hàng Nhà nước thông tin kịp thời chính sách tiền tệ; chỉ đạo kịp thời có hiệu quả các công cụ lãi suất, tỷ giá; tiếp tục chỉ đạo các ngân hàng thương mại đảm bảo đủ nguồn vốn, đơn giản thủ tục để tạo điều kiện thuận lợi cho các doanh nghiệp, hộ sản xuất, chủ trang trại, hợp tác xã và cá nhân vay vốn đầu tư phát triển, sản xuất, kinh doanh, thực hiện hỗ trợ lãi suất cho các đối tượng đủ điều kiện theo đúng Quyết định 26/2012/QĐ-UBND và Văn bản số 3685/UBND-TH ngày 27/10/2011, Văn bản số 4352/UBND-TH ngày 20/12/2011, Văn bản số 4352/UBND-TH ngày 20/5/2012, tiếp tục kéo dài hỗ trợ lãi suất 4%/năm cho đến 31/12/2013, góp phần thực hiện thắng lợi nhiệm vụ kế hoạch năm 2013 và những năm tiếp theo. </w:t>
      </w:r>
    </w:p>
    <w:p>
      <w:r>
        <w:rPr>
          <w:b w:val="0"/>
          <w:i w:val="0"/>
        </w:rPr>
        <w:t xml:space="preserve">      </w:t>
      </w:r>
      <w:r>
        <w:rPr>
          <w:b w:val="0"/>
          <w:i w:val="0"/>
        </w:rPr>
        <w:t xml:space="preserve"> </w:t>
      </w:r>
      <w:r>
        <w:rPr>
          <w:b w:val="0"/>
          <w:i w:val="0"/>
        </w:rPr>
        <w:t>5. Các cơ quan, đơn vị, địa phương chuẩn bị và tổ chức các hoạt động đón Tết vui tươi, lành mạnh, an toàn, tiết kiệm, chống lãng phí. Tổ chức thăm hỏi, động viên các gia đình nghèo, các đối tượng chính sách. Thực hiện tốt công tác kiểm tra, kiểm soát để đảm bảo việc hỗ trợ, cứu trợ đúng đối tượng, đảm bảo định lượng và chất lượng. Không sử dụng tiền, tài sản của Nhà nước, của tập thể hoặc có nguồn gốc từ ngân sách, công quỹ, các nguồn tài trợ để tổ chức liên hoan, chiêu đãi hoặc thưởng, biếu, cho, tặng không đúng chế độ quy định của Nhà nước; tăng cường chỉ đạo công tác phòng chống tham nhũng, hạn chế và triệt để tiết kiệm chi tiêu trong việc tổ chức hội nghị, tổng kết, gặp mặt cuối năm. Không sử dụng xe công và phương tiện, thiết bị khác của nhà nước, tập thể... để phục vụ các hoạt động cá nhân.</w:t>
      </w:r>
    </w:p>
    <w:p>
      <w:r>
        <w:rPr>
          <w:b w:val="0"/>
          <w:i w:val="0"/>
        </w:rPr>
        <w:t xml:space="preserve">      </w:t>
      </w:r>
      <w:r>
        <w:rPr>
          <w:b w:val="0"/>
          <w:i w:val="0"/>
        </w:rPr>
        <w:t xml:space="preserve"> </w:t>
      </w:r>
      <w:r>
        <w:rPr>
          <w:b w:val="0"/>
          <w:i w:val="0"/>
        </w:rPr>
        <w:t>6. Sở Công Thương, Sở Tài chính phối hợp với các ngành chức năng, UBND các huyện, thành phố, thị xã:</w:t>
      </w:r>
    </w:p>
    <w:p>
      <w:r>
        <w:rPr>
          <w:b w:val="0"/>
          <w:i w:val="0"/>
        </w:rPr>
        <w:t xml:space="preserve">      </w:t>
      </w:r>
      <w:r>
        <w:rPr>
          <w:b w:val="0"/>
          <w:i w:val="0"/>
        </w:rPr>
        <w:t xml:space="preserve"> </w:t>
      </w:r>
      <w:r>
        <w:rPr>
          <w:b w:val="0"/>
          <w:i w:val="0"/>
        </w:rPr>
        <w:t>- Triển khai thực hiện tốt Chỉ thị số 25/CT-TTg ngày 26/9/2012, Công điện số 1126/CĐ-TTg ngày 03/8/2012, Công điện số 1878/CĐ-TTg ngày 09/11/2012 của Thủ tướng Chính phủ; Chỉ thị số 04/CT-BTC ngày 02/11/2012 của Bộ Tài chính; Chỉ thị số 16/CT-BCT ngày 05/10/2012 của Bộ Công Thương; Văn bản số 33/BCĐ-QLTT ngày 16/11/2012 của Ban Chỉ đạo 127 Trung ương; Kế hoạch số 4096/KH-UBND ngày 23/11/2012 của Ủy ban nhân dân tỉnh; Kế hoạch số 475/KH-UBND ngày 29/11/2012 của Ủy ban nhân dân tỉnh tăng cường công tác quản lý thị trường chống buôn lậu, hàng giả, gian lận thương mại; đẩy mạnh sản xuất, bảo đảm cân đối cung cầu hàng hóa, dịch vụ, hỗ trợ bình ổn giá cả những hàng chủ lực trong và sau dịp Tết Nguyên đán Quý Tỵ năm 2013 .</w:t>
      </w:r>
    </w:p>
    <w:p>
      <w:r>
        <w:rPr>
          <w:b w:val="0"/>
          <w:i w:val="0"/>
        </w:rPr>
        <w:t xml:space="preserve">      </w:t>
      </w:r>
      <w:r>
        <w:rPr>
          <w:b w:val="0"/>
          <w:i w:val="0"/>
        </w:rPr>
        <w:t xml:space="preserve"> </w:t>
      </w:r>
      <w:r>
        <w:rPr>
          <w:b w:val="0"/>
          <w:i w:val="0"/>
        </w:rPr>
        <w:t>- Khảo sát, nắm chắc nhu cầu thị trường, chỉ đạo các đơn vị, doanh nghiệp chuẩn bị nguồn hàng đủ số lượng, đảm bảo chất lượng, đa dạng sản phẩm, đáp ứng nhu cầu của nhân dân trong dịp Tết Nguyên đán. Chủ động triển khai các biện pháp ổn định thị trường, công khai niêm yết giá, yêu cầu bán theo giá niêm yết; giao Đoàn kiểm tra liên ngành thường xuyên phối hợp kiểm tra xử lý nghiêm cứu các vi phạm, bảo vệ lợi ích người tiêu dùng, không để thiếu hàng hoặc tăng giá đột biến; trong đó chú ý đến địa bàn đồng bào dân tộc, vùng sâu, vùng xa, vùng biên giới, vùng khó khăn... Tổ chức cho doanh nghiệp bán hàng lưu động về vùng sâu, vùng xa, vùng tái định cư, Khu kinh tế Vũng Áng.</w:t>
      </w:r>
    </w:p>
    <w:p>
      <w:r>
        <w:rPr>
          <w:b w:val="0"/>
          <w:i w:val="0"/>
        </w:rPr>
        <w:t xml:space="preserve">      </w:t>
      </w:r>
      <w:r>
        <w:rPr>
          <w:b w:val="0"/>
          <w:i w:val="0"/>
        </w:rPr>
        <w:t xml:space="preserve"> </w:t>
      </w:r>
      <w:r>
        <w:rPr>
          <w:b w:val="0"/>
          <w:i w:val="0"/>
        </w:rPr>
        <w:t xml:space="preserve">- Tăng cường kiểm tra, kiểm soát chặt chẽ để phát hiện, ngăn chặn và xử lý nghiêm các trường hợp sản xuất, buôn bán, vận chuyển, tàng trữ và sử dụng trái phép pháo, thuốc nổ các loại, chất gây nghiện, đồ chơi có tính bạo lực, sản phẩm văn hoá đồi trụy; ngăn chặn và xử lý kịp thời việc vận chuyển và buôn bán gia súc, gia cầm và các sản phẩm khác không rõ nguồn gốc, bị nhiễm bệnh...     </w:t>
      </w:r>
    </w:p>
    <w:p>
      <w:r>
        <w:rPr>
          <w:b w:val="0"/>
          <w:i w:val="0"/>
        </w:rPr>
        <w:t xml:space="preserve">      </w:t>
      </w:r>
      <w:r>
        <w:rPr>
          <w:b w:val="0"/>
          <w:i w:val="0"/>
        </w:rPr>
        <w:t xml:space="preserve"> </w:t>
      </w:r>
      <w:r>
        <w:rPr>
          <w:b w:val="0"/>
          <w:i w:val="0"/>
        </w:rPr>
        <w:t>7. Sở Lao động - Thương binh và Xã hội phối hợp với các tổ chức đoàn thể, đơn vị liên quan và UBND các huyện, thành phố, thị xã rà soát nắm chắc tình hình đời sống nhân dân để có kế hoạch hỗ trợ, cứu trợ, đặc biệt là các đối tượng: người có công với cách mạng, chính sách xã hội, vùng bị thiệt hại do thiên tai, các vùng tái định cư. Vận động các tổ chức, các tầng lớp nhân dân phát huy truyền thống tương thân, tương ái, giúp đỡ các gia đình nghèo, người già không nơi nương tựa, trẻ em mồ côi, lang thang cơ nhỡ; tuyệt đối không để cho bất kỳ người dân nào thiếu đói trong dịp Tết. Chuẩn bị quà và các điều kiện khác để phục vụ đủ và kịp thời các đột xuất xảy ra.</w:t>
      </w:r>
    </w:p>
    <w:p>
      <w:r>
        <w:rPr>
          <w:b w:val="0"/>
          <w:i w:val="0"/>
        </w:rPr>
        <w:t xml:space="preserve">      </w:t>
      </w:r>
      <w:r>
        <w:rPr>
          <w:b w:val="0"/>
          <w:i w:val="0"/>
        </w:rPr>
        <w:t xml:space="preserve"> </w:t>
      </w:r>
      <w:r>
        <w:rPr>
          <w:b w:val="0"/>
          <w:i w:val="0"/>
        </w:rPr>
        <w:t>8. Sở Văn hóa - Thể thao và Du lịch phối hợp với các sở, ngành, các địa phương tổ chức tốt các hoạt động, các dịch vụ thương mại và các chương trình, hoạt động văn hoá, văn nghệ, vui chơi giải trí, thi đấu, thể thao; tăng cường công tác kiểm tra, bài trừ các tệ nạn xã hội, các kiểu cờ bạc núp dưới hình thức vui chơi, giải trí...; tuyên truyền, vận động nhân dân không tổ chức ăn uống linh đình, gây tốn kém lãng phí, làm ảnh hưởng đến sản xuất, kinh doanh và sinh hoạt bình thường. Tránh lợi dụng Tết để tổ chức liên hoan lãng phí; nghiêm cấm cán bộ, đảng viên, công chức, viên chức, cán bộ, chiến sĩ lực lượng vũ trang sử dụng rượu bia trong giờ hành chính, buổi trưa ngày làm việc, say rượu bia trong dịp Tết. Phối hợp với Báo Hà Tĩnh, Đài PT và TH tỉnh xây dựng chương trình phong phú, hấp dẫn, phù hợp với tập quán, đáp ứng nhu cầu văn hoá tinh thần cho nhân dân ăn Tết, đón Xuân đảm bảo vui tươi, lành mạnh.</w:t>
      </w:r>
    </w:p>
    <w:p>
      <w:r>
        <w:rPr>
          <w:b w:val="0"/>
          <w:i w:val="0"/>
        </w:rPr>
        <w:t xml:space="preserve">      </w:t>
      </w:r>
      <w:r>
        <w:rPr>
          <w:b w:val="0"/>
          <w:i w:val="0"/>
        </w:rPr>
        <w:t xml:space="preserve"> </w:t>
      </w:r>
      <w:r>
        <w:rPr>
          <w:b w:val="0"/>
          <w:i w:val="0"/>
        </w:rPr>
        <w:t>9. Sở Giáo dục và Đào tạo phối hợp với Tỉnh đoàn Hà Tĩnh, Văn phòng Ban an toàn giao thông tỉnh tuyên truyền giáo dục đoàn viên, thanh niên, sinh viên, học sinh thực hiện tốt công tác đảm bảo trật tự an toàn giao thông trước, trong và sau Tết.</w:t>
      </w:r>
    </w:p>
    <w:p>
      <w:r>
        <w:rPr>
          <w:b w:val="0"/>
          <w:i w:val="0"/>
        </w:rPr>
        <w:t>10. Sở Y tế phối hợp với các sở, ngành chức năng và UBND các huyện, thành phố, thị xã tăng cường chỉ đạo, kiểm tra, giám sát các hoạt động y, dược, việc tuân thủ các các quy định về vệ sinh an toàn thực phẩm, vệ sinh môi trường, phòng chống dịch bệnh, bảo đảm an toàn sức khỏe cho nhân dân; đồng thời bố trí đủ lực lượng, cơ số thuốc để xử lý kịp thời các tình huống có thể xảy ra. Đồng thời tổ chức thăm hỏi, tặng quà các đơn vị bộ đội, công an, doanh nghiệp,... Hoạt động liên tục ba ca và Tết Nguyên đán.</w:t>
      </w:r>
    </w:p>
    <w:p>
      <w:r>
        <w:rPr>
          <w:b w:val="0"/>
          <w:i w:val="0"/>
        </w:rPr>
        <w:t>11. Các ngành chức năng và UBND các huyện, thành phố, thị xã:</w:t>
      </w:r>
    </w:p>
    <w:p>
      <w:r>
        <w:rPr>
          <w:b w:val="0"/>
          <w:i w:val="0"/>
        </w:rPr>
        <w:t xml:space="preserve">      </w:t>
      </w:r>
      <w:r>
        <w:rPr>
          <w:b w:val="0"/>
          <w:i w:val="0"/>
        </w:rPr>
        <w:t xml:space="preserve"> </w:t>
      </w:r>
      <w:r>
        <w:rPr>
          <w:b w:val="0"/>
          <w:i w:val="0"/>
        </w:rPr>
        <w:t xml:space="preserve"> - Tăng cường công tác tuyên truyền, giáo dục, đồng thời tổ chức thực hiện tốt công tác phòng chống cháy nổ, bảo đảm an ninh chính trị, trật tự an toàn xã hội; đảm bảo cho nhân dân đi lại trong dịp tết an toàn, thuận lợi, với giá cước hợp lý; đảm bảo thông tin liên lạc thông suốt, đủ nguồn điện phục vụ sản xuất, dịch vụ, sinh hoạt (đặc biệt bố trí đủ, liên tục nguồn điện cho các dự án trọng điểm, dự án đang gấp rút hoàn thành để đưa vào sử dụng), đồng thời bố trí trực ban liên tục để xử lý kịp thời những sự cố xảy ra.</w:t>
      </w:r>
    </w:p>
    <w:p>
      <w:r>
        <w:rPr>
          <w:b w:val="0"/>
          <w:i w:val="0"/>
        </w:rPr>
        <w:t xml:space="preserve">      </w:t>
      </w:r>
      <w:r>
        <w:rPr>
          <w:b w:val="0"/>
          <w:i w:val="0"/>
        </w:rPr>
        <w:t xml:space="preserve"> </w:t>
      </w:r>
      <w:r>
        <w:rPr>
          <w:b w:val="0"/>
          <w:i w:val="0"/>
        </w:rPr>
        <w:t>- Có kế hoạch cung ứng và giải quyết hợp lý, kịp thời các nguồn kinh phí (lương, lương hưu, các chế độ trợ cấp, vốn phục vụ sản xuất kinh doanh...) để bảo đảm nhân dân có điều kiện đón Tết vui vẻ, đồng thời tạo điều kiện phát triển sản xuất kinh doanh.</w:t>
      </w:r>
    </w:p>
    <w:p>
      <w:r>
        <w:rPr>
          <w:b w:val="0"/>
          <w:i w:val="0"/>
        </w:rPr>
        <w:t xml:space="preserve">      </w:t>
      </w:r>
      <w:r>
        <w:rPr>
          <w:b w:val="0"/>
          <w:i w:val="0"/>
        </w:rPr>
        <w:t xml:space="preserve"> </w:t>
      </w:r>
      <w:r>
        <w:rPr>
          <w:b w:val="0"/>
          <w:i w:val="0"/>
        </w:rPr>
        <w:t xml:space="preserve">- Chuẩn bị lực lượng cứu hộ, cứu nạn, ứng cứu và xử lý kịp thời các sự cố, tai nạn xảy ra; xử lý nghiêm các trường hợp vi phạm trật tự, an toàn giao thông theo quy định của pháp luật. </w:t>
      </w:r>
    </w:p>
    <w:p>
      <w:r>
        <w:rPr>
          <w:b w:val="0"/>
          <w:i w:val="0"/>
        </w:rPr>
        <w:t xml:space="preserve">      </w:t>
      </w:r>
      <w:r>
        <w:rPr>
          <w:b w:val="0"/>
          <w:i w:val="0"/>
        </w:rPr>
        <w:t xml:space="preserve"> </w:t>
      </w:r>
      <w:r>
        <w:rPr>
          <w:b w:val="0"/>
          <w:i w:val="0"/>
        </w:rPr>
        <w:t>- Tổ chức lực lượng chủ động nắm chắc tình hình, phát hiện và xử lý kịp thời các tội phạm và tệ nạn xã hội ngày tại cơ sở; chủ động đập tan âm mưu phá hoại của bọn phản động và các thế lực thù địch lợi dụng dịp Lễ, Tết để kích động, gây rối, phá hoại...</w:t>
      </w:r>
    </w:p>
    <w:p>
      <w:r>
        <w:rPr>
          <w:b w:val="0"/>
          <w:i w:val="0"/>
        </w:rPr>
        <w:t xml:space="preserve">      </w:t>
      </w:r>
      <w:r>
        <w:rPr>
          <w:b w:val="0"/>
          <w:i w:val="0"/>
        </w:rPr>
        <w:t xml:space="preserve"> </w:t>
      </w:r>
      <w:r>
        <w:rPr>
          <w:b w:val="0"/>
          <w:i w:val="0"/>
        </w:rPr>
        <w:t>12. Các lực lượng: Công an, Bộ Chỉ huy Quân sự tỉnh, Bộ chỉ huy Bộ đội Biên phòng tỉnh: Có phương án cụ thể thực hiện các nhiệm vụ trên. Đồng thời phối hợp thường xuyên, đồng bộ, nắm tình hình, chủ động xử lý các vấn đề phát sinh. Đảm bảo an ninh, trật tự an toàn xã hội, phòng chống cháy nổ, vận chuyển tàng trữ, đốt pháo. Tổ chức ra quân liên tục truy quét tội phạm hình sự, băng nhóm xã hội đen, tai tệ nạn xã hội, buôn bán vận chuyển, sử dụng ma túy v.v...</w:t>
      </w:r>
    </w:p>
    <w:p>
      <w:r>
        <w:rPr>
          <w:b w:val="0"/>
          <w:i w:val="0"/>
        </w:rPr>
        <w:t xml:space="preserve">13. Sở Thông tin và Truyền thông phối hợp với các sở, ngành chức năng, UBND các huyện, thành phố, thị xã thực hiện tốt công tác thông tin, tuyên truyền, vận động các tầng lớp nhân dân, các doanh nghiệp hiểu và tham gia thực hiện tốt các chủ trương của Đảng và pháp luật của Nhà nước đặc biệt là những nội dung nêu tại Văn bản này.   </w:t>
      </w:r>
    </w:p>
    <w:p>
      <w:r>
        <w:rPr>
          <w:b w:val="0"/>
          <w:i w:val="0"/>
        </w:rPr>
        <w:t xml:space="preserve">      </w:t>
      </w:r>
      <w:r>
        <w:rPr>
          <w:b w:val="0"/>
          <w:i w:val="0"/>
        </w:rPr>
        <w:t xml:space="preserve"> </w:t>
      </w:r>
      <w:r>
        <w:rPr>
          <w:b w:val="0"/>
          <w:i w:val="0"/>
        </w:rPr>
        <w:t>14. Giao Điện lực Hà Tĩnh và Công ty Cấp nước Hà Tĩnh kiểm tra và có giải pháp quyết liệt cụ thể để đảm bảo đầy đủ kịp thời điện và nước phục vụ trước, trong và sau Tết cho nhân dân, doanh nghiệp và đảm bảo quốc phòng - an ninh.</w:t>
      </w:r>
    </w:p>
    <w:p>
      <w:r>
        <w:rPr>
          <w:b w:val="0"/>
          <w:i w:val="0"/>
        </w:rPr>
        <w:t xml:space="preserve">15. Các cơ quan, đơn vị, địa phương phân công, bố trí lãnh đạo và cán bộ trực 24/24 giờ tại công sở và các khu vực cần thiết trong các ngày nghỉ để bảo vệ tài sản, xử lý những công việc đột xuất, thường xuyên trong dịp Tết Nguyên đán; nhất là các cơ quan, đơn vị, tổ chức có trách nhiệm trực tiếp giải quyết công việc liên quan đến người dân, doanh nghiệp, các Nhà đầu tư... không để công việc trì trệ, ùn tắc; đồng thời tổng hợp báo cáo UBND tỉnh, các cấp, các ngành liên quan theo từng nội dung đã nêu trong Văn bản này và nhiệm vụ được giao (Báo cáo lịch trực lãnh đạo các sở, ngành, UBND các huyện, thành phố, thị xã và điện thoại liên lạc về Văn phòng UBND tỉnh trước ngày 28/01/2013). </w:t>
      </w:r>
    </w:p>
    <w:p>
      <w:r>
        <w:rPr>
          <w:b w:val="0"/>
          <w:i w:val="0"/>
        </w:rPr>
        <w:t xml:space="preserve">      </w:t>
      </w:r>
      <w:r>
        <w:rPr>
          <w:b w:val="0"/>
          <w:i w:val="0"/>
        </w:rPr>
        <w:t xml:space="preserve"> </w:t>
      </w:r>
      <w:r>
        <w:rPr>
          <w:b w:val="0"/>
          <w:i w:val="0"/>
        </w:rPr>
        <w:t>16. Đề nghị Thường trực Ủy ban MTTQ tỉnh và các đoàn thể cấp tỉnh theo chức năng, nhiệm vụ, tổ chức chỉ đạo, hướng dẫn các tổ chức cấp dưới phối hợp với chính quyền các cấp và các đơn vị có liên quan tham gia tuyên truyền, vận động, hướng dẫn các doanh nghiệp, tổ chức, tầng lớp nhân dân thực hiện tốt các nội dung trên.</w:t>
      </w:r>
    </w:p>
    <w:p>
      <w:r>
        <w:rPr>
          <w:b w:val="0"/>
          <w:i w:val="0"/>
        </w:rPr>
        <w:t>17. Văn phòng UBND tỉnh theo dõi và đôn đốc triển khai thực hiện, tổng hợp báo cáo UBND tỉnh và các cơ quan liên quan theo quy định.</w:t>
      </w:r>
    </w:p>
    <w:p>
      <w:r>
        <w:rPr>
          <w:b w:val="0"/>
          <w:i w:val="0"/>
        </w:rPr>
        <w:t xml:space="preserve">      </w:t>
      </w:r>
      <w:r>
        <w:rPr>
          <w:b w:val="0"/>
          <w:i w:val="0"/>
        </w:rPr>
        <w:t xml:space="preserve"> </w:t>
      </w:r>
      <w:r>
        <w:rPr>
          <w:b w:val="0"/>
          <w:i w:val="0"/>
        </w:rPr>
        <w:t>Chủ tịch UBND tỉnh yêu cầu Giám đốc các Sở, Thủ trưởng các ban, ngành, Chủ tịch UBND huyện, thành phố, thị xã tổ chức quán triệt và triển khai thực hiện nghiêm túc Chỉ thị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Kim Cự</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Kim Cự</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Kim Cự</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i w:val="0"/>
        </w:rPr>
        <w:t>Võ Kim Cự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