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 Về việc tổ chức dịch vụ phân bón hoá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r>
              <w:rPr>
                <w:b w:val="0"/>
                <w:i w:val="0"/>
              </w:rPr>
              <w:br/>
            </w:r>
            <w:r>
              <w:rPr>
                <w:b/>
                <w:i w:val="0"/>
              </w:rPr>
              <w:t>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w:t>
            </w:r>
          </w:p>
        </w:tc>
      </w:tr>
    </w:tbl>
    <w:p>
      <w:r>
        <w:rPr>
          <w:b/>
          <w:i w:val="0"/>
        </w:rPr>
        <w:t xml:space="preserve">CHỈ THỊ </w:t>
      </w:r>
    </w:p>
    <w:p>
      <w:r>
        <w:rPr>
          <w:b/>
          <w:i w:val="0"/>
        </w:rPr>
        <w:t>“Về việc tổ chức dịch vụ phân bón hoá học”</w:t>
      </w:r>
      <w:r>
        <w:rPr>
          <w:b w:val="0"/>
          <w:i w:val="0"/>
        </w:rPr>
        <w:t xml:space="preserve"> </w:t>
      </w:r>
    </w:p>
    <w:p>
      <w:r>
        <w:rPr>
          <w:b w:val="0"/>
          <w:i w:val="0"/>
        </w:rPr>
        <w:t>______________</w:t>
      </w:r>
    </w:p>
    <w:p>
      <w:r>
        <w:rPr>
          <w:b w:val="0"/>
          <w:i w:val="0"/>
        </w:rPr>
        <w:t>Thời gian qua, UBND Tỉnh đã ban hành quyết định số 808/QĐ-UB ngày 13/11/1990 v/v tổ chức thống nhất quản lý ngành dịch vụ cây trồng, Công ty dịch vụ kỹ thuật cây trồng Tỉnh đã cùng với các địa phương, các ngành có liên quan tổ chức triển khai và bước đầu đạt được một số kết quả khá tốt. Song, tình hình mua bán mặt hàng phân bón hoá học trong tỉnh ta hiện nay diễn biến khá phức tạp như: tranh mua, tranh bán, trốn thuế, xuất hiện phân giả, không đảm bảo phẩm chất…gây nhiều thiệt hại cho người sản xuất, thất thu thuế không cân đối dược cung cầu tạo ra cơn sốt giả tạo, đột biến giá…</w:t>
      </w:r>
    </w:p>
    <w:p>
      <w:r>
        <w:rPr>
          <w:b w:val="0"/>
          <w:i w:val="0"/>
        </w:rPr>
        <w:t>Để khắc phục tình trạng trên đây và thực hiện quyết định 808/UB.QĐ ngày 13/11/1990 của UBND tỉnh, từng bước đưa công tác dịch vụ, quản lý phân bón hoá học đi vào nề nếp. Ủy ban nhân dân Tỉnh Chỉ thi cho các ngành và địa phương thực hiện một số công việc sau đây:</w:t>
      </w:r>
    </w:p>
    <w:p>
      <w:r>
        <w:rPr>
          <w:b w:val="0"/>
          <w:i w:val="0"/>
        </w:rPr>
        <w:t>1. Từ nay trở đi, giao nhiệm vụ cho Sở Nông nghiệp thống nhất quản lý việc cung ứng, dịch vụ, kinh doanh phân bón hoá học và tổ chức hệ thống cung ứng, cửa hàng, đại lý bán lẻ, phân bón trong tỉnh và hướng dẫn nông dân  phương pháp bảo quản, sử dụng phân bón đúng theo qui định kỹ thuật đảm bảo sản xuất được phát triển, bảo vệ được môi trường sinh thái và độ phì của đất đai sản xuất nông nghiệp.</w:t>
      </w:r>
    </w:p>
    <w:p>
      <w:r>
        <w:rPr>
          <w:b w:val="0"/>
          <w:i w:val="0"/>
        </w:rPr>
        <w:t xml:space="preserve"> 2. Các tổ chức, cá nhân muốn kinh doanh phân bón hoá học, phải có ý kiến của Giám đốc Sở Nông nghiệp và có giấy phép kinh doanh do Giám đốc Sở Thương nghiệp duyệt cấp, đồng thời phải hội đủ các điều kiện: tay nghề, cơ sở vật chất, điều kiện phòng cháy, chữa cháy…và phải nộp thuế đầy đủ theo quy định hiện hành.</w:t>
      </w:r>
    </w:p>
    <w:p>
      <w:r>
        <w:rPr>
          <w:b w:val="0"/>
          <w:i w:val="0"/>
        </w:rPr>
        <w:t>3. Các ngành, các huyện, thị xã có nhu cầu liên kết liên doanh trao đổi hàng hoá lấy phân bón hoặc nhập vật tư phân bón phải thông qua ý kiến của Sở Nông nghiệp.</w:t>
      </w:r>
    </w:p>
    <w:p>
      <w:r>
        <w:rPr>
          <w:b w:val="0"/>
          <w:i w:val="0"/>
        </w:rPr>
        <w:t>4. Sở Nông nghiệp, ủy ban nhân dân các huyện, thị xã, Ban Khoa học - kỹ thuật, Ban Quản lý thị trường, Cục thuế nhà nước, Cảnh sát kinh tế thường xuyên kiểm tra chặt chẽ các cơ sở kinh doanh phân hoá học trong tỉnh, Phát hiện và xử lý nghiêm minh các trường hợp kinh doanh không có giấy phép, sản xuất buôn bán và tàng trữ phân giả, trốn thuế, lậu thuế…</w:t>
      </w:r>
    </w:p>
    <w:p>
      <w:r>
        <w:rPr>
          <w:b w:val="0"/>
          <w:i w:val="0"/>
        </w:rPr>
        <w:t>Giao cho giám đốc sở Nông nghiệp có hướng dẫn chi tiết thi hành Chỉ thị này đến các ngành và địa phương.</w:t>
      </w:r>
    </w:p>
    <w:p>
      <w:r>
        <w:rPr>
          <w:b w:val="0"/>
          <w:i w:val="0"/>
        </w:rPr>
        <w:t>Nhận được Chỉ thị này, yêu cầu các ngành, các cấp triển khai thực hiện nghiêm túc./.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t xml:space="preserve"> </w:t>
            </w:r>
            <w:r>
              <w:rPr>
                <w:b w:val="0"/>
                <w:i w:val="0"/>
              </w:rPr>
              <w:br/>
            </w:r>
            <w:r>
              <w:rPr>
                <w:b/>
                <w:i w:val="0"/>
              </w:rPr>
              <w:t>Trần Văn Ngẫu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