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 về việc quản lý quỹ nhà ở-nhà làm việc thuộc sở hữu của Nhà nước tại các huyện, thị xã trong tỉnh</w:t>
      </w:r>
    </w:p>
    <w:p>
      <w:r>
        <w:rPr>
          <w:b/>
          <w:i w:val="0"/>
        </w:rPr>
        <w:t>CHỈ THỊ CỦA CHỦ TỊCH ỦY BAN NHÂN DÂN TỈNH</w:t>
      </w:r>
    </w:p>
    <w:p>
      <w:r>
        <w:rPr>
          <w:b/>
          <w:i w:val="0"/>
        </w:rPr>
        <w:t>“Về việc quản lý quỹ nhà ở-nhà làm việc thuộc sở hữu</w:t>
      </w:r>
    </w:p>
    <w:p>
      <w:r>
        <w:rPr>
          <w:b/>
          <w:i w:val="0"/>
        </w:rPr>
        <w:t>của Nhà nước tại các Huyện, thị xã trong Tỉnh”</w:t>
      </w:r>
    </w:p>
    <w:p>
      <w:r>
        <w:rPr>
          <w:b w:val="0"/>
          <w:i w:val="0"/>
        </w:rPr>
        <w:t xml:space="preserve">          Thời gian qua, nhà ở thuộc sở hữu của Nhà nước tại các Huyện, thị xã chưa được quan tâm quản lý chặt chẽ, có nhiều trường hợp người thuê nhà từ trước tới nay sử dụng nhà của Nhà nước không đóng tiền thuê nhà vì cơ quan chức năng của Huyện chưa tiến hành ký hợp đồng, thu tiền thuê nhà, mặc dù các nhà đó đã có quyết định của Ủy ban nhân dân Tỉnh, Ủy ban nhân dân huyện thị cải tạo quản lý nhà theo các chủ trương, chính sách của Nhà nước trước đây.</w:t>
      </w:r>
    </w:p>
    <w:p>
      <w:r>
        <w:rPr>
          <w:b w:val="0"/>
          <w:i w:val="0"/>
        </w:rPr>
        <w:t xml:space="preserve">          Song song đó, do việc sắp xếp lại bộ máy Nhà nước, sáp nhập các phòng ban của các huyện vừa qua và do chuyển đổi cơ chế kinh tế nên đã có nhiều cơ quan phải giải thể vì làm ăn thua lỗ. Nhà do Nhà nước giao cho các cơ quan này sử dụng trước đây cũng không được Ủy ban nhân dân các huyện quan tâm quản lý chặt chẽ, đa số các trường hợp khi có nhà dôi ra, cơ quan đã tự bố trí cho nội bộ ở, hoặc bán cho tư nhân hay khóa cửa để trống, cho tư nhân thuê...làm cho việc sử dụng quỹ nhà của Nhà nước vừa lãng phí, kém hiệu quả, nảy sinh tiêu cực.</w:t>
      </w:r>
    </w:p>
    <w:p>
      <w:r>
        <w:rPr>
          <w:b w:val="0"/>
          <w:i w:val="0"/>
        </w:rPr>
        <w:t xml:space="preserve">          Để chấn chỉnh và quản lý tốt quỹ nhà thuộc sở hữu của Nhà nước và chuyển việc quản lý quỹ nhà ở thuộc sở hữu Nhà nước sang phương thức kinh doanh theo tinh thần quyết định số 33/TTg ngày 05/02/1993 của Thủ tướng Chính phủ. Nay Chủ tịch Ủy ban nhân dân Tỉnh Chỉ thị :</w:t>
      </w:r>
    </w:p>
    <w:p>
      <w:r>
        <w:rPr>
          <w:b w:val="0"/>
          <w:i w:val="0"/>
        </w:rPr>
        <w:t xml:space="preserve">          1. Đối với nhà ở thuộc sở hữu của Nhà nước:</w:t>
      </w:r>
    </w:p>
    <w:p>
      <w:r>
        <w:rPr>
          <w:b w:val="0"/>
          <w:i w:val="0"/>
        </w:rPr>
        <w:t xml:space="preserve">          Ủy ban nhân dân các huyện, thị xã chịu trách nhiệm lập danh sách cụ thể từng nhà ở thuộc sở hữu của Nhà nước tại địa phương mình lập thủ tục bàn giao cho công ty nhà ở - công trình đô thị Tỉnh trực tiếp quản lý kinh doanh theo qui định hiện hành.</w:t>
      </w:r>
    </w:p>
    <w:p>
      <w:r>
        <w:rPr>
          <w:b w:val="0"/>
          <w:i w:val="0"/>
        </w:rPr>
        <w:t xml:space="preserve">          2. Đối với nhà của các cơ quan Ban, ngành huyện:</w:t>
      </w:r>
    </w:p>
    <w:p>
      <w:r>
        <w:rPr>
          <w:b w:val="0"/>
          <w:i w:val="0"/>
        </w:rPr>
        <w:t xml:space="preserve">          - Đối với các nhà do cơ quan sử dụng trước đây, nay dôi ra không còn sử dụng nữa, đang khóa cửa để trống hoặc bố trí cho nội bộ ở hay cho tư nhân thuê...yêu cầu Ủy ban nhân dân các huyện thị ra quyết định thu hồi lại; sau đó lập thủ tục bàn giao cho công ty Nhà ở - CTĐT Tỉnh quản lý kinh doanh. Ủy ban nhân dân các huyện, Thị xã từ nay về sau không được bán các nhà thuộc diện Nhà nước quản lý.</w:t>
      </w:r>
    </w:p>
    <w:p>
      <w:r>
        <w:rPr>
          <w:b w:val="0"/>
          <w:i w:val="0"/>
        </w:rPr>
        <w:t xml:space="preserve">          - Riêng đối với các nhà của các cơ quan Ban ngành huyện đang sử dụng, nếu cơ quan đó làm ăn không hiệu quả, có quyết định giải thể của Ủy ban nhân dân Tỉnh, huyện thị thì nhà do các cơ quan này đang sử dụng sẽ do Hội đồng thanh lý, giải thể đề xuất Ủy ban nhân dân Tỉnh, huyện giải quyết theo qui định chung về giải thể.</w:t>
      </w:r>
    </w:p>
    <w:p>
      <w:r>
        <w:rPr>
          <w:b w:val="0"/>
          <w:i w:val="0"/>
        </w:rPr>
        <w:t>3. Đối với các nhà thuộc sở hữu Nhà nước thời gian qua UBND các huyện, Thị xã và các cơ quan của huyện đã bán cho tư nhân:</w:t>
      </w:r>
    </w:p>
    <w:p>
      <w:r>
        <w:rPr>
          <w:b w:val="0"/>
          <w:i w:val="0"/>
        </w:rPr>
        <w:t xml:space="preserve">          Giao cho thanh tra Tỉnh chủ trì, kết hợp với Sở Tài chánh-Vật giá và Thanh tra Sở Xây dựng kiểm tra lại, tính chất pháp lý của việc mua bán, việc sử dụng tiền bán các nhà này...và báo cáo Chủ tịch Ủy ban nhân dân Tỉnh để có chỉ đạo tiếp.</w:t>
      </w:r>
    </w:p>
    <w:p>
      <w:r>
        <w:rPr>
          <w:b w:val="0"/>
          <w:i w:val="0"/>
        </w:rPr>
        <w:t xml:space="preserve">          Trên đây là chỉ đạo của Ủy ban nhân dân Tỉnh về một số vấn đề về nhà ở, yêu cầu Ủy ban nhân dân các huyện, Thị xã, Công ty Nhà ở-CTĐT Tỉnh, Sở Xây dựng, Sở Tài chánh Vật giá, Thanh tra Tỉnh, các cơ quan có liên quan nghiêm chỉnh, thực hiện. Quá trình thực hiện nếu có khó khăn, vướng mắc báo cáo Ủy ban nhân dân Tỉnh để có ý kiến chỉ đạo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